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9C0" w:rsidRDefault="003A49C0" w:rsidP="004B53D6">
      <w:pPr>
        <w:wordWrap/>
        <w:autoSpaceDE/>
        <w:autoSpaceDN/>
        <w:jc w:val="left"/>
        <w:rPr>
          <w:rFonts w:ascii="Times New Roman" w:hAnsi="Times New Roman" w:cs="Times New Roman"/>
          <w:b/>
          <w:sz w:val="24"/>
          <w:szCs w:val="24"/>
        </w:rPr>
      </w:pPr>
    </w:p>
    <w:p w:rsidR="00220E49" w:rsidRDefault="00220E49" w:rsidP="004B53D6">
      <w:pPr>
        <w:wordWrap/>
        <w:autoSpaceDE/>
        <w:autoSpaceDN/>
        <w:jc w:val="left"/>
        <w:rPr>
          <w:rFonts w:ascii="Times New Roman" w:hAnsi="Times New Roman" w:cs="Times New Roman"/>
          <w:b/>
          <w:sz w:val="24"/>
          <w:szCs w:val="24"/>
        </w:rPr>
      </w:pPr>
    </w:p>
    <w:p w:rsidR="000F550A" w:rsidRDefault="000F550A" w:rsidP="004B53D6">
      <w:pPr>
        <w:wordWrap/>
        <w:autoSpaceDE/>
        <w:autoSpaceDN/>
        <w:jc w:val="left"/>
        <w:rPr>
          <w:rFonts w:ascii="Times New Roman" w:hAnsi="Times New Roman" w:cs="Times New Roman"/>
          <w:b/>
          <w:sz w:val="24"/>
          <w:szCs w:val="24"/>
        </w:rPr>
      </w:pPr>
    </w:p>
    <w:p w:rsidR="005F49D6" w:rsidRDefault="000F2097" w:rsidP="004B53D6">
      <w:pPr>
        <w:wordWrap/>
        <w:autoSpaceDE/>
        <w:autoSpaceDN/>
        <w:jc w:val="center"/>
        <w:rPr>
          <w:rFonts w:ascii="Times New Roman" w:hAnsi="Times New Roman" w:cs="Times New Roman"/>
          <w:b/>
          <w:sz w:val="38"/>
          <w:szCs w:val="38"/>
        </w:rPr>
      </w:pPr>
      <w:r>
        <w:rPr>
          <w:rFonts w:ascii="Times New Roman" w:hAnsi="Times New Roman" w:cs="Times New Roman" w:hint="eastAsia"/>
          <w:b/>
          <w:sz w:val="38"/>
          <w:szCs w:val="38"/>
        </w:rPr>
        <w:t>D</w:t>
      </w:r>
      <w:r w:rsidR="00B4538C" w:rsidRPr="004D441F">
        <w:rPr>
          <w:rFonts w:ascii="Times New Roman" w:hAnsi="Times New Roman" w:cs="Times New Roman"/>
          <w:b/>
          <w:sz w:val="38"/>
          <w:szCs w:val="38"/>
        </w:rPr>
        <w:t xml:space="preserve">o </w:t>
      </w:r>
      <w:r>
        <w:rPr>
          <w:rFonts w:ascii="Times New Roman" w:hAnsi="Times New Roman" w:cs="Times New Roman" w:hint="eastAsia"/>
          <w:b/>
          <w:sz w:val="38"/>
          <w:szCs w:val="38"/>
        </w:rPr>
        <w:t xml:space="preserve">Distressed Firms Issue </w:t>
      </w:r>
      <w:r w:rsidR="00542A21">
        <w:rPr>
          <w:rFonts w:ascii="Times New Roman" w:hAnsi="Times New Roman" w:cs="Times New Roman" w:hint="eastAsia"/>
          <w:b/>
          <w:sz w:val="38"/>
          <w:szCs w:val="38"/>
        </w:rPr>
        <w:t xml:space="preserve">Common </w:t>
      </w:r>
      <w:r>
        <w:rPr>
          <w:rFonts w:ascii="Times New Roman" w:hAnsi="Times New Roman" w:cs="Times New Roman" w:hint="eastAsia"/>
          <w:b/>
          <w:sz w:val="38"/>
          <w:szCs w:val="38"/>
        </w:rPr>
        <w:t xml:space="preserve">Equity </w:t>
      </w:r>
    </w:p>
    <w:p w:rsidR="000F2097" w:rsidRDefault="003B3837" w:rsidP="004B53D6">
      <w:pPr>
        <w:wordWrap/>
        <w:autoSpaceDE/>
        <w:autoSpaceDN/>
        <w:jc w:val="center"/>
      </w:pPr>
      <w:r>
        <w:rPr>
          <w:rFonts w:ascii="Times New Roman" w:hAnsi="Times New Roman" w:cs="Times New Roman" w:hint="eastAsia"/>
          <w:b/>
          <w:sz w:val="38"/>
          <w:szCs w:val="38"/>
        </w:rPr>
        <w:t>Primaril</w:t>
      </w:r>
      <w:r w:rsidR="0037246D">
        <w:rPr>
          <w:rFonts w:ascii="Times New Roman" w:hAnsi="Times New Roman" w:cs="Times New Roman" w:hint="eastAsia"/>
          <w:b/>
          <w:sz w:val="38"/>
          <w:szCs w:val="38"/>
        </w:rPr>
        <w:t xml:space="preserve">y </w:t>
      </w:r>
      <w:r w:rsidR="005F49D6">
        <w:rPr>
          <w:rFonts w:ascii="Times New Roman" w:hAnsi="Times New Roman" w:cs="Times New Roman" w:hint="eastAsia"/>
          <w:b/>
          <w:sz w:val="38"/>
          <w:szCs w:val="38"/>
        </w:rPr>
        <w:t xml:space="preserve">through </w:t>
      </w:r>
      <w:r w:rsidR="000F2097">
        <w:rPr>
          <w:rFonts w:ascii="Times New Roman" w:hAnsi="Times New Roman" w:cs="Times New Roman" w:hint="eastAsia"/>
          <w:b/>
          <w:sz w:val="38"/>
          <w:szCs w:val="38"/>
        </w:rPr>
        <w:t>Private</w:t>
      </w:r>
      <w:r w:rsidR="005F49D6">
        <w:rPr>
          <w:rFonts w:ascii="Times New Roman" w:hAnsi="Times New Roman" w:cs="Times New Roman" w:hint="eastAsia"/>
          <w:b/>
          <w:sz w:val="38"/>
          <w:szCs w:val="38"/>
        </w:rPr>
        <w:t xml:space="preserve"> Markets</w:t>
      </w:r>
      <w:r w:rsidR="000F2097">
        <w:rPr>
          <w:rFonts w:ascii="Times New Roman" w:hAnsi="Times New Roman" w:cs="Times New Roman" w:hint="eastAsia"/>
          <w:b/>
          <w:sz w:val="38"/>
          <w:szCs w:val="38"/>
        </w:rPr>
        <w:t>?</w:t>
      </w:r>
    </w:p>
    <w:p w:rsidR="00220E49" w:rsidRPr="00B4538C" w:rsidRDefault="00867AEA" w:rsidP="00867AEA">
      <w:pPr>
        <w:tabs>
          <w:tab w:val="left" w:pos="488"/>
        </w:tabs>
        <w:wordWrap/>
        <w:autoSpaceDE/>
        <w:autoSpaceDN/>
        <w:jc w:val="left"/>
        <w:rPr>
          <w:rFonts w:ascii="Times New Roman" w:hAnsi="Times New Roman" w:cs="Times New Roman"/>
          <w:b/>
          <w:sz w:val="24"/>
          <w:szCs w:val="24"/>
        </w:rPr>
      </w:pPr>
      <w:r>
        <w:rPr>
          <w:rFonts w:ascii="Times New Roman" w:hAnsi="Times New Roman" w:cs="Times New Roman"/>
          <w:b/>
          <w:sz w:val="24"/>
          <w:szCs w:val="24"/>
        </w:rPr>
        <w:tab/>
      </w:r>
    </w:p>
    <w:p w:rsidR="00220E49" w:rsidRDefault="00220E49" w:rsidP="004B53D6">
      <w:pPr>
        <w:wordWrap/>
        <w:autoSpaceDE/>
        <w:autoSpaceDN/>
        <w:jc w:val="left"/>
        <w:rPr>
          <w:rFonts w:ascii="Times New Roman" w:hAnsi="Times New Roman" w:cs="Times New Roman"/>
          <w:b/>
          <w:sz w:val="24"/>
          <w:szCs w:val="24"/>
        </w:rPr>
      </w:pPr>
    </w:p>
    <w:p w:rsidR="00220E49" w:rsidRPr="000703E7" w:rsidRDefault="00220E49" w:rsidP="004B53D6">
      <w:pPr>
        <w:wordWrap/>
        <w:autoSpaceDE/>
        <w:autoSpaceDN/>
        <w:jc w:val="left"/>
        <w:rPr>
          <w:rFonts w:ascii="Times New Roman" w:hAnsi="Times New Roman" w:cs="Times New Roman"/>
          <w:b/>
          <w:sz w:val="30"/>
          <w:szCs w:val="30"/>
        </w:rPr>
      </w:pPr>
    </w:p>
    <w:p w:rsidR="00850FA2" w:rsidRDefault="003D0398" w:rsidP="004B53D6">
      <w:pPr>
        <w:wordWrap/>
        <w:autoSpaceDE/>
        <w:autoSpaceDN/>
        <w:jc w:val="center"/>
        <w:rPr>
          <w:rFonts w:ascii="Times New Roman" w:hAnsi="Times New Roman" w:cs="Times New Roman"/>
          <w:sz w:val="30"/>
          <w:szCs w:val="30"/>
        </w:rPr>
      </w:pPr>
      <w:r w:rsidRPr="00903D9F">
        <w:rPr>
          <w:rFonts w:ascii="Times New Roman" w:hAnsi="Times New Roman" w:cs="Times New Roman"/>
          <w:sz w:val="30"/>
          <w:szCs w:val="30"/>
        </w:rPr>
        <w:t>James L. Park</w:t>
      </w:r>
      <w:r w:rsidR="00850FA2">
        <w:rPr>
          <w:rStyle w:val="a8"/>
          <w:rFonts w:ascii="Times New Roman" w:hAnsi="Times New Roman" w:cs="Times New Roman"/>
          <w:sz w:val="30"/>
          <w:szCs w:val="30"/>
        </w:rPr>
        <w:footnoteReference w:customMarkFollows="1" w:id="2"/>
        <w:t>*</w:t>
      </w:r>
    </w:p>
    <w:p w:rsidR="00850FA2" w:rsidRPr="0094099F" w:rsidRDefault="00850FA2" w:rsidP="00850FA2">
      <w:pPr>
        <w:wordWrap/>
        <w:autoSpaceDE/>
        <w:autoSpaceDN/>
        <w:jc w:val="center"/>
        <w:rPr>
          <w:rFonts w:ascii="Times New Roman" w:hAnsi="Times New Roman" w:cs="Times New Roman"/>
          <w:sz w:val="28"/>
          <w:szCs w:val="28"/>
        </w:rPr>
      </w:pPr>
      <w:r w:rsidRPr="0094099F">
        <w:rPr>
          <w:rFonts w:ascii="Times New Roman" w:hAnsi="Times New Roman" w:cs="Times New Roman" w:hint="eastAsia"/>
          <w:sz w:val="28"/>
          <w:szCs w:val="28"/>
        </w:rPr>
        <w:t xml:space="preserve">Korea </w:t>
      </w:r>
      <w:r>
        <w:rPr>
          <w:rFonts w:ascii="Times New Roman" w:hAnsi="Times New Roman" w:cs="Times New Roman"/>
          <w:sz w:val="28"/>
          <w:szCs w:val="28"/>
        </w:rPr>
        <w:t>University</w:t>
      </w:r>
    </w:p>
    <w:p w:rsidR="00850FA2" w:rsidRDefault="00850FA2" w:rsidP="00850FA2">
      <w:pPr>
        <w:wordWrap/>
        <w:autoSpaceDE/>
        <w:autoSpaceDN/>
        <w:jc w:val="left"/>
        <w:rPr>
          <w:rFonts w:ascii="Times New Roman" w:hAnsi="Times New Roman" w:cs="Times New Roman"/>
          <w:b/>
          <w:sz w:val="24"/>
          <w:szCs w:val="24"/>
        </w:rPr>
      </w:pPr>
      <w:r>
        <w:rPr>
          <w:rFonts w:ascii="Times New Roman" w:hAnsi="Times New Roman" w:cs="Times New Roman" w:hint="eastAsia"/>
          <w:b/>
          <w:sz w:val="24"/>
          <w:szCs w:val="24"/>
        </w:rPr>
        <w:t xml:space="preserve"> </w:t>
      </w:r>
    </w:p>
    <w:p w:rsidR="00AE067D" w:rsidRDefault="00AE067D" w:rsidP="00850FA2">
      <w:pPr>
        <w:wordWrap/>
        <w:autoSpaceDE/>
        <w:autoSpaceDN/>
        <w:jc w:val="center"/>
        <w:rPr>
          <w:rFonts w:ascii="Times New Roman" w:hAnsi="Times New Roman" w:cs="Times New Roman"/>
          <w:b/>
          <w:sz w:val="21"/>
          <w:szCs w:val="21"/>
        </w:rPr>
      </w:pPr>
    </w:p>
    <w:p w:rsidR="00850FA2" w:rsidRDefault="00850FA2" w:rsidP="00850FA2">
      <w:pPr>
        <w:wordWrap/>
        <w:autoSpaceDE/>
        <w:autoSpaceDN/>
        <w:jc w:val="center"/>
        <w:rPr>
          <w:rFonts w:ascii="Times New Roman" w:hAnsi="Times New Roman" w:cs="Times New Roman"/>
          <w:b/>
          <w:sz w:val="21"/>
          <w:szCs w:val="21"/>
        </w:rPr>
      </w:pPr>
      <w:r w:rsidRPr="008C126A">
        <w:rPr>
          <w:rFonts w:ascii="Times New Roman" w:hAnsi="Times New Roman" w:cs="Times New Roman" w:hint="eastAsia"/>
          <w:b/>
          <w:sz w:val="21"/>
          <w:szCs w:val="21"/>
        </w:rPr>
        <w:t>Abstract</w:t>
      </w:r>
    </w:p>
    <w:p w:rsidR="00462228" w:rsidRPr="008C126A" w:rsidRDefault="00462228" w:rsidP="00BA0B93">
      <w:pPr>
        <w:wordWrap/>
        <w:autoSpaceDE/>
        <w:autoSpaceDN/>
        <w:spacing w:line="360" w:lineRule="auto"/>
        <w:jc w:val="center"/>
        <w:rPr>
          <w:rFonts w:ascii="Times New Roman" w:hAnsi="Times New Roman" w:cs="Times New Roman"/>
          <w:b/>
          <w:sz w:val="21"/>
          <w:szCs w:val="21"/>
        </w:rPr>
      </w:pPr>
    </w:p>
    <w:p w:rsidR="00850FA2" w:rsidRPr="00982EE7" w:rsidRDefault="00850FA2" w:rsidP="00BA0B93">
      <w:pPr>
        <w:wordWrap/>
        <w:autoSpaceDE/>
        <w:spacing w:line="360" w:lineRule="auto"/>
        <w:ind w:leftChars="300" w:left="600" w:rightChars="300" w:right="600"/>
        <w:rPr>
          <w:rFonts w:ascii="Times New Roman" w:hAnsi="Times New Roman" w:cs="Times New Roman"/>
          <w:sz w:val="22"/>
        </w:rPr>
      </w:pPr>
      <w:r>
        <w:rPr>
          <w:rFonts w:ascii="Times New Roman" w:hAnsi="Times New Roman" w:cs="Times New Roman" w:hint="eastAsia"/>
          <w:sz w:val="22"/>
        </w:rPr>
        <w:t xml:space="preserve">Existing literature generally finds that privately issuing firms are distressed while publicly issuing firms are not. These findings seem to suggest that distressed firms rely on private equity issuance as their main source of </w:t>
      </w:r>
      <w:r>
        <w:rPr>
          <w:rFonts w:ascii="Times New Roman" w:hAnsi="Times New Roman" w:cs="Times New Roman"/>
          <w:sz w:val="22"/>
        </w:rPr>
        <w:t xml:space="preserve">common </w:t>
      </w:r>
      <w:r>
        <w:rPr>
          <w:rFonts w:ascii="Times New Roman" w:hAnsi="Times New Roman" w:cs="Times New Roman" w:hint="eastAsia"/>
          <w:sz w:val="22"/>
        </w:rPr>
        <w:t xml:space="preserve">equity financing. </w:t>
      </w:r>
      <w:r>
        <w:rPr>
          <w:rFonts w:ascii="Times New Roman" w:hAnsi="Times New Roman" w:cs="Times New Roman"/>
          <w:sz w:val="22"/>
        </w:rPr>
        <w:t xml:space="preserve">In this </w:t>
      </w:r>
      <w:r>
        <w:rPr>
          <w:rFonts w:ascii="Times New Roman" w:hAnsi="Times New Roman" w:cs="Times New Roman" w:hint="eastAsia"/>
          <w:sz w:val="22"/>
        </w:rPr>
        <w:t>paper</w:t>
      </w:r>
      <w:r>
        <w:rPr>
          <w:rFonts w:ascii="Times New Roman" w:hAnsi="Times New Roman" w:cs="Times New Roman"/>
          <w:sz w:val="22"/>
        </w:rPr>
        <w:t>, I</w:t>
      </w:r>
      <w:r>
        <w:rPr>
          <w:rFonts w:ascii="Times New Roman" w:hAnsi="Times New Roman" w:cs="Times New Roman" w:hint="eastAsia"/>
          <w:sz w:val="22"/>
        </w:rPr>
        <w:t xml:space="preserve"> </w:t>
      </w:r>
      <w:r w:rsidR="0019473A">
        <w:rPr>
          <w:rFonts w:ascii="Times New Roman" w:hAnsi="Times New Roman" w:cs="Times New Roman" w:hint="eastAsia"/>
          <w:sz w:val="22"/>
        </w:rPr>
        <w:t xml:space="preserve">examine the distribution </w:t>
      </w:r>
      <w:r w:rsidR="0019473A" w:rsidRPr="003D0398">
        <w:rPr>
          <w:rFonts w:ascii="Times New Roman" w:hAnsi="Times New Roman" w:cs="Times New Roman"/>
          <w:sz w:val="22"/>
        </w:rPr>
        <w:t>of public and private equity issuance</w:t>
      </w:r>
      <w:r w:rsidR="0019473A">
        <w:rPr>
          <w:rFonts w:ascii="Times New Roman" w:hAnsi="Times New Roman" w:cs="Times New Roman" w:hint="eastAsia"/>
          <w:sz w:val="22"/>
        </w:rPr>
        <w:t>s</w:t>
      </w:r>
      <w:r w:rsidR="0019473A" w:rsidRPr="003D0398">
        <w:rPr>
          <w:rFonts w:ascii="Times New Roman" w:hAnsi="Times New Roman" w:cs="Times New Roman"/>
          <w:sz w:val="22"/>
        </w:rPr>
        <w:t xml:space="preserve"> </w:t>
      </w:r>
      <w:r w:rsidR="0019473A">
        <w:rPr>
          <w:rFonts w:ascii="Times New Roman" w:hAnsi="Times New Roman" w:cs="Times New Roman" w:hint="eastAsia"/>
          <w:sz w:val="22"/>
        </w:rPr>
        <w:t xml:space="preserve">against </w:t>
      </w:r>
      <w:r w:rsidR="0019473A" w:rsidRPr="003D0398">
        <w:rPr>
          <w:rFonts w:ascii="Times New Roman" w:hAnsi="Times New Roman" w:cs="Times New Roman"/>
          <w:sz w:val="22"/>
        </w:rPr>
        <w:t>distress</w:t>
      </w:r>
      <w:r w:rsidR="0019473A">
        <w:rPr>
          <w:rFonts w:ascii="Times New Roman" w:hAnsi="Times New Roman" w:cs="Times New Roman" w:hint="eastAsia"/>
          <w:sz w:val="22"/>
        </w:rPr>
        <w:t xml:space="preserve">, in order to </w:t>
      </w:r>
      <w:r>
        <w:rPr>
          <w:rFonts w:ascii="Times New Roman" w:hAnsi="Times New Roman" w:cs="Times New Roman" w:hint="eastAsia"/>
          <w:sz w:val="22"/>
        </w:rPr>
        <w:t>test whether distressed firms primarily rely on private equity issuance. Consistent with the literature, I find that private issuance frequencies increase as distress levels escalate, while p</w:t>
      </w:r>
      <w:r w:rsidRPr="003D0398">
        <w:rPr>
          <w:rFonts w:ascii="Times New Roman" w:hAnsi="Times New Roman" w:cs="Times New Roman"/>
          <w:sz w:val="22"/>
        </w:rPr>
        <w:t>ublic seasoned equity offerings (SEOs)</w:t>
      </w:r>
      <w:r>
        <w:rPr>
          <w:rFonts w:ascii="Times New Roman" w:hAnsi="Times New Roman" w:cs="Times New Roman" w:hint="eastAsia"/>
          <w:sz w:val="22"/>
        </w:rPr>
        <w:t xml:space="preserve"> </w:t>
      </w:r>
      <w:r w:rsidRPr="003D0398">
        <w:rPr>
          <w:rFonts w:ascii="Times New Roman" w:hAnsi="Times New Roman" w:cs="Times New Roman"/>
          <w:sz w:val="22"/>
        </w:rPr>
        <w:t xml:space="preserve">are distributed </w:t>
      </w:r>
      <w:r>
        <w:rPr>
          <w:rFonts w:ascii="Times New Roman" w:hAnsi="Times New Roman" w:cs="Times New Roman" w:hint="eastAsia"/>
          <w:sz w:val="22"/>
        </w:rPr>
        <w:t xml:space="preserve">evenly regardless of </w:t>
      </w:r>
      <w:r w:rsidRPr="003D0398">
        <w:rPr>
          <w:rFonts w:ascii="Times New Roman" w:hAnsi="Times New Roman" w:cs="Times New Roman"/>
          <w:sz w:val="22"/>
        </w:rPr>
        <w:t>degree of distress</w:t>
      </w:r>
      <w:r>
        <w:rPr>
          <w:rFonts w:ascii="Times New Roman" w:hAnsi="Times New Roman" w:cs="Times New Roman" w:hint="eastAsia"/>
          <w:sz w:val="22"/>
        </w:rPr>
        <w:t>. Despite this finding, my study also finds that public equity issuance still constitutes roughly half of total issuance frequencies</w:t>
      </w:r>
      <w:r w:rsidRPr="00866AEF">
        <w:rPr>
          <w:rFonts w:ascii="Times New Roman" w:hAnsi="Times New Roman" w:cs="Times New Roman" w:hint="eastAsia"/>
          <w:sz w:val="22"/>
        </w:rPr>
        <w:t xml:space="preserve"> </w:t>
      </w:r>
      <w:r>
        <w:rPr>
          <w:rFonts w:ascii="Times New Roman" w:hAnsi="Times New Roman" w:cs="Times New Roman" w:hint="eastAsia"/>
          <w:sz w:val="22"/>
        </w:rPr>
        <w:t xml:space="preserve">for even the most distressed firms. These collective findings reject the incumbent hypothesis that distressed firms primarily issue equity privately, but instead suggest that both public and private equity are important tools of financing for distressed firms. </w:t>
      </w:r>
    </w:p>
    <w:p w:rsidR="00850FA2" w:rsidRPr="003D1C9B" w:rsidRDefault="00850FA2" w:rsidP="00850FA2">
      <w:pPr>
        <w:wordWrap/>
        <w:autoSpaceDE/>
        <w:autoSpaceDN/>
        <w:ind w:leftChars="300" w:left="600" w:rightChars="300" w:right="600"/>
        <w:jc w:val="center"/>
        <w:rPr>
          <w:rFonts w:ascii="Times New Roman" w:hAnsi="Times New Roman" w:cs="Times New Roman"/>
          <w:sz w:val="22"/>
        </w:rPr>
      </w:pPr>
    </w:p>
    <w:p w:rsidR="00850FA2" w:rsidRDefault="00850FA2" w:rsidP="00850FA2">
      <w:pPr>
        <w:wordWrap/>
        <w:autoSpaceDE/>
        <w:autoSpaceDN/>
        <w:spacing w:line="480" w:lineRule="auto"/>
        <w:ind w:leftChars="300" w:left="600" w:rightChars="300" w:right="600"/>
        <w:jc w:val="left"/>
        <w:rPr>
          <w:rFonts w:ascii="Times New Roman" w:hAnsi="Times New Roman" w:cs="Times New Roman"/>
          <w:sz w:val="22"/>
        </w:rPr>
      </w:pPr>
      <w:r w:rsidRPr="002E4153">
        <w:rPr>
          <w:rFonts w:ascii="Times New Roman" w:hAnsi="Times New Roman" w:cs="Times New Roman"/>
          <w:sz w:val="22"/>
        </w:rPr>
        <w:t xml:space="preserve">Keywords: </w:t>
      </w:r>
      <w:r w:rsidRPr="003D0398">
        <w:rPr>
          <w:rFonts w:ascii="Times New Roman" w:hAnsi="Times New Roman" w:cs="Times New Roman"/>
          <w:sz w:val="22"/>
        </w:rPr>
        <w:t xml:space="preserve">Equity Issuance, SEO, Private Placement, Distress, SDC Platinum </w:t>
      </w:r>
    </w:p>
    <w:p w:rsidR="00850FA2" w:rsidRDefault="00850FA2" w:rsidP="00850FA2">
      <w:pPr>
        <w:wordWrap/>
        <w:autoSpaceDE/>
        <w:autoSpaceDN/>
        <w:spacing w:line="480" w:lineRule="auto"/>
        <w:ind w:leftChars="300" w:left="600" w:rightChars="300" w:right="600"/>
        <w:jc w:val="left"/>
        <w:rPr>
          <w:rFonts w:ascii="Times New Roman" w:hAnsi="Times New Roman" w:cs="Times New Roman"/>
          <w:sz w:val="22"/>
        </w:rPr>
      </w:pPr>
      <w:r w:rsidRPr="002E4153">
        <w:rPr>
          <w:rFonts w:ascii="Times New Roman" w:hAnsi="Times New Roman" w:cs="Times New Roman"/>
          <w:sz w:val="22"/>
        </w:rPr>
        <w:t xml:space="preserve">JEL Classification: </w:t>
      </w:r>
      <w:r>
        <w:rPr>
          <w:rFonts w:ascii="Times New Roman" w:hAnsi="Times New Roman" w:cs="Times New Roman" w:hint="eastAsia"/>
          <w:sz w:val="22"/>
        </w:rPr>
        <w:t xml:space="preserve"> </w:t>
      </w:r>
      <w:r w:rsidRPr="003D0398">
        <w:rPr>
          <w:rFonts w:ascii="Times New Roman" w:hAnsi="Times New Roman" w:cs="Times New Roman"/>
          <w:sz w:val="22"/>
        </w:rPr>
        <w:t>G12, G14, G31, G32, G33</w:t>
      </w:r>
    </w:p>
    <w:p w:rsidR="00EE2CEC" w:rsidRPr="00831981" w:rsidRDefault="003D1C9B" w:rsidP="00735349">
      <w:pPr>
        <w:wordWrap/>
        <w:autoSpaceDE/>
        <w:autoSpaceDN/>
        <w:spacing w:line="360" w:lineRule="auto"/>
        <w:ind w:firstLine="425"/>
        <w:rPr>
          <w:rFonts w:ascii="Times New Roman" w:hAnsi="Times New Roman" w:cs="Times New Roman"/>
          <w:b/>
          <w:sz w:val="24"/>
          <w:szCs w:val="24"/>
        </w:rPr>
      </w:pPr>
      <w:r>
        <w:rPr>
          <w:rFonts w:ascii="Times New Roman" w:hAnsi="Times New Roman" w:cs="Times New Roman"/>
          <w:sz w:val="22"/>
        </w:rPr>
        <w:br w:type="page"/>
      </w:r>
      <w:r w:rsidR="004D377D">
        <w:rPr>
          <w:rFonts w:ascii="Times New Roman" w:hAnsi="Times New Roman" w:cs="Times New Roman" w:hint="eastAsia"/>
          <w:b/>
          <w:sz w:val="24"/>
          <w:szCs w:val="24"/>
        </w:rPr>
        <w:lastRenderedPageBreak/>
        <w:t>1</w:t>
      </w:r>
      <w:r w:rsidR="00EE2CEC" w:rsidRPr="00831981">
        <w:rPr>
          <w:rFonts w:ascii="Times New Roman" w:hAnsi="Times New Roman" w:cs="Times New Roman"/>
          <w:b/>
          <w:sz w:val="24"/>
          <w:szCs w:val="24"/>
        </w:rPr>
        <w:t>. Introduction</w:t>
      </w:r>
    </w:p>
    <w:p w:rsidR="003D1C9B" w:rsidRPr="00831981" w:rsidRDefault="003D1C9B"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An important question in financ</w:t>
      </w:r>
      <w:r>
        <w:rPr>
          <w:rFonts w:ascii="Times New Roman" w:hAnsi="Times New Roman" w:cs="Times New Roman" w:hint="eastAsia"/>
          <w:sz w:val="24"/>
          <w:szCs w:val="24"/>
        </w:rPr>
        <w:t>ial</w:t>
      </w:r>
      <w:r w:rsidRPr="00831981">
        <w:rPr>
          <w:rFonts w:ascii="Times New Roman" w:hAnsi="Times New Roman" w:cs="Times New Roman"/>
          <w:sz w:val="24"/>
          <w:szCs w:val="24"/>
        </w:rPr>
        <w:t xml:space="preserve"> literature is how firms finance under varying degrees of distress. </w:t>
      </w:r>
      <w:r>
        <w:rPr>
          <w:rFonts w:ascii="Times New Roman" w:hAnsi="Times New Roman" w:cs="Times New Roman" w:hint="eastAsia"/>
          <w:sz w:val="24"/>
          <w:szCs w:val="24"/>
        </w:rPr>
        <w:t xml:space="preserve">While </w:t>
      </w:r>
      <w:r w:rsidRPr="00831981">
        <w:rPr>
          <w:rFonts w:ascii="Times New Roman" w:hAnsi="Times New Roman" w:cs="Times New Roman"/>
          <w:sz w:val="24"/>
          <w:szCs w:val="24"/>
        </w:rPr>
        <w:t xml:space="preserve">this relationship is </w:t>
      </w:r>
      <w:r>
        <w:rPr>
          <w:rFonts w:ascii="Times New Roman" w:hAnsi="Times New Roman" w:cs="Times New Roman" w:hint="eastAsia"/>
          <w:sz w:val="24"/>
          <w:szCs w:val="24"/>
        </w:rPr>
        <w:t xml:space="preserve">the focus of </w:t>
      </w:r>
      <w:r w:rsidRPr="00831981">
        <w:rPr>
          <w:rFonts w:ascii="Times New Roman" w:hAnsi="Times New Roman" w:cs="Times New Roman"/>
          <w:sz w:val="24"/>
          <w:szCs w:val="24"/>
        </w:rPr>
        <w:t>many classical theories (Myers</w:t>
      </w:r>
      <w:r>
        <w:rPr>
          <w:rFonts w:ascii="Times New Roman" w:hAnsi="Times New Roman" w:cs="Times New Roman"/>
          <w:sz w:val="24"/>
          <w:szCs w:val="24"/>
        </w:rPr>
        <w:t>’</w:t>
      </w:r>
      <w:r>
        <w:rPr>
          <w:rFonts w:ascii="Times New Roman" w:hAnsi="Times New Roman" w:cs="Times New Roman" w:hint="eastAsia"/>
          <w:sz w:val="24"/>
          <w:szCs w:val="24"/>
        </w:rPr>
        <w:t xml:space="preserve"> (1997)</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D</w:t>
      </w:r>
      <w:r w:rsidRPr="00831981">
        <w:rPr>
          <w:rFonts w:ascii="Times New Roman" w:hAnsi="Times New Roman" w:cs="Times New Roman"/>
          <w:sz w:val="24"/>
          <w:szCs w:val="24"/>
        </w:rPr>
        <w:t xml:space="preserve">ebt </w:t>
      </w:r>
      <w:r>
        <w:rPr>
          <w:rFonts w:ascii="Times New Roman" w:hAnsi="Times New Roman" w:cs="Times New Roman" w:hint="eastAsia"/>
          <w:sz w:val="24"/>
          <w:szCs w:val="24"/>
        </w:rPr>
        <w:t>O</w:t>
      </w:r>
      <w:r w:rsidRPr="00831981">
        <w:rPr>
          <w:rFonts w:ascii="Times New Roman" w:hAnsi="Times New Roman" w:cs="Times New Roman"/>
          <w:sz w:val="24"/>
          <w:szCs w:val="24"/>
        </w:rPr>
        <w:t xml:space="preserve">verhang, </w:t>
      </w:r>
      <w:r>
        <w:rPr>
          <w:rFonts w:ascii="Times New Roman" w:hAnsi="Times New Roman" w:cs="Times New Roman" w:hint="eastAsia"/>
          <w:sz w:val="24"/>
          <w:szCs w:val="24"/>
        </w:rPr>
        <w:t>T</w:t>
      </w:r>
      <w:r w:rsidRPr="00831981">
        <w:rPr>
          <w:rFonts w:ascii="Times New Roman" w:hAnsi="Times New Roman" w:cs="Times New Roman"/>
          <w:sz w:val="24"/>
          <w:szCs w:val="24"/>
        </w:rPr>
        <w:t xml:space="preserve">rade-off </w:t>
      </w:r>
      <w:r>
        <w:rPr>
          <w:rFonts w:ascii="Times New Roman" w:hAnsi="Times New Roman" w:cs="Times New Roman" w:hint="eastAsia"/>
          <w:sz w:val="24"/>
          <w:szCs w:val="24"/>
        </w:rPr>
        <w:t>T</w:t>
      </w:r>
      <w:r w:rsidRPr="00831981">
        <w:rPr>
          <w:rFonts w:ascii="Times New Roman" w:hAnsi="Times New Roman" w:cs="Times New Roman"/>
          <w:sz w:val="24"/>
          <w:szCs w:val="24"/>
        </w:rPr>
        <w:t>heory</w:t>
      </w:r>
      <w:r>
        <w:rPr>
          <w:rFonts w:ascii="Times New Roman" w:hAnsi="Times New Roman" w:cs="Times New Roman" w:hint="eastAsia"/>
          <w:sz w:val="24"/>
          <w:szCs w:val="24"/>
        </w:rPr>
        <w:t>,</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 xml:space="preserve">and Myers and </w:t>
      </w:r>
      <w:proofErr w:type="spellStart"/>
      <w:r>
        <w:rPr>
          <w:rFonts w:ascii="Times New Roman" w:hAnsi="Times New Roman" w:cs="Times New Roman" w:hint="eastAsia"/>
          <w:sz w:val="24"/>
          <w:szCs w:val="24"/>
        </w:rPr>
        <w:t>Majluf</w:t>
      </w:r>
      <w:r>
        <w:rPr>
          <w:rFonts w:ascii="Times New Roman" w:hAnsi="Times New Roman" w:cs="Times New Roman"/>
          <w:sz w:val="24"/>
          <w:szCs w:val="24"/>
        </w:rPr>
        <w:t>’</w:t>
      </w:r>
      <w:r>
        <w:rPr>
          <w:rFonts w:ascii="Times New Roman" w:hAnsi="Times New Roman" w:cs="Times New Roman" w:hint="eastAsia"/>
          <w:sz w:val="24"/>
          <w:szCs w:val="24"/>
        </w:rPr>
        <w:t>s</w:t>
      </w:r>
      <w:proofErr w:type="spellEnd"/>
      <w:r>
        <w:rPr>
          <w:rFonts w:ascii="Times New Roman" w:hAnsi="Times New Roman" w:cs="Times New Roman" w:hint="eastAsia"/>
          <w:sz w:val="24"/>
          <w:szCs w:val="24"/>
        </w:rPr>
        <w:t xml:space="preserve"> (1984) P</w:t>
      </w:r>
      <w:r w:rsidRPr="00831981">
        <w:rPr>
          <w:rFonts w:ascii="Times New Roman" w:hAnsi="Times New Roman" w:cs="Times New Roman"/>
          <w:sz w:val="24"/>
          <w:szCs w:val="24"/>
        </w:rPr>
        <w:t xml:space="preserve">ecking </w:t>
      </w:r>
      <w:r>
        <w:rPr>
          <w:rFonts w:ascii="Times New Roman" w:hAnsi="Times New Roman" w:cs="Times New Roman" w:hint="eastAsia"/>
          <w:sz w:val="24"/>
          <w:szCs w:val="24"/>
        </w:rPr>
        <w:t>O</w:t>
      </w:r>
      <w:r w:rsidRPr="00831981">
        <w:rPr>
          <w:rFonts w:ascii="Times New Roman" w:hAnsi="Times New Roman" w:cs="Times New Roman"/>
          <w:sz w:val="24"/>
          <w:szCs w:val="24"/>
        </w:rPr>
        <w:t xml:space="preserve">rder </w:t>
      </w:r>
      <w:r>
        <w:rPr>
          <w:rFonts w:ascii="Times New Roman" w:hAnsi="Times New Roman" w:cs="Times New Roman" w:hint="eastAsia"/>
          <w:sz w:val="24"/>
          <w:szCs w:val="24"/>
        </w:rPr>
        <w:t>T</w:t>
      </w:r>
      <w:r w:rsidRPr="00831981">
        <w:rPr>
          <w:rFonts w:ascii="Times New Roman" w:hAnsi="Times New Roman" w:cs="Times New Roman"/>
          <w:sz w:val="24"/>
          <w:szCs w:val="24"/>
        </w:rPr>
        <w:t xml:space="preserve">heory), the empirical literature on seasoned equity offerings (SEOs) has </w:t>
      </w:r>
      <w:r>
        <w:rPr>
          <w:rFonts w:ascii="Times New Roman" w:hAnsi="Times New Roman" w:cs="Times New Roman" w:hint="eastAsia"/>
          <w:sz w:val="24"/>
          <w:szCs w:val="24"/>
        </w:rPr>
        <w:t xml:space="preserve">failed to find </w:t>
      </w:r>
      <w:r w:rsidRPr="00831981">
        <w:rPr>
          <w:rFonts w:ascii="Times New Roman" w:hAnsi="Times New Roman" w:cs="Times New Roman"/>
          <w:sz w:val="24"/>
          <w:szCs w:val="24"/>
        </w:rPr>
        <w:t>a strong relationship between distress and public SEOs</w:t>
      </w:r>
      <w:r>
        <w:rPr>
          <w:rFonts w:ascii="Times New Roman" w:hAnsi="Times New Roman" w:cs="Times New Roman" w:hint="eastAsia"/>
          <w:sz w:val="24"/>
          <w:szCs w:val="24"/>
        </w:rPr>
        <w:t xml:space="preserve"> (s</w:t>
      </w:r>
      <w:r w:rsidRPr="00945FF5">
        <w:rPr>
          <w:rFonts w:ascii="Times New Roman" w:hAnsi="Times New Roman" w:cs="Times New Roman"/>
          <w:sz w:val="24"/>
          <w:szCs w:val="24"/>
        </w:rPr>
        <w:t xml:space="preserve">ee, for example, </w:t>
      </w:r>
      <w:proofErr w:type="spellStart"/>
      <w:r w:rsidRPr="00945FF5">
        <w:rPr>
          <w:rFonts w:ascii="Times New Roman" w:hAnsi="Times New Roman" w:cs="Times New Roman"/>
          <w:sz w:val="24"/>
          <w:szCs w:val="24"/>
        </w:rPr>
        <w:t>Loughran</w:t>
      </w:r>
      <w:proofErr w:type="spellEnd"/>
      <w:r w:rsidRPr="00945FF5">
        <w:rPr>
          <w:rFonts w:ascii="Times New Roman" w:hAnsi="Times New Roman" w:cs="Times New Roman"/>
          <w:sz w:val="24"/>
          <w:szCs w:val="24"/>
        </w:rPr>
        <w:t xml:space="preserve"> and Ritter (1995)</w:t>
      </w:r>
      <w:r>
        <w:rPr>
          <w:rFonts w:ascii="Times New Roman" w:hAnsi="Times New Roman" w:cs="Times New Roman" w:hint="eastAsia"/>
          <w:sz w:val="24"/>
          <w:szCs w:val="24"/>
        </w:rPr>
        <w:t>,</w:t>
      </w:r>
      <w:r w:rsidRPr="00945FF5">
        <w:rPr>
          <w:rFonts w:ascii="Times New Roman" w:hAnsi="Times New Roman" w:cs="Times New Roman"/>
          <w:sz w:val="24"/>
          <w:szCs w:val="24"/>
        </w:rPr>
        <w:t xml:space="preserve"> and Baker and </w:t>
      </w:r>
      <w:proofErr w:type="spellStart"/>
      <w:r w:rsidRPr="00945FF5">
        <w:rPr>
          <w:rFonts w:ascii="Times New Roman" w:hAnsi="Times New Roman" w:cs="Times New Roman"/>
          <w:sz w:val="24"/>
          <w:szCs w:val="24"/>
        </w:rPr>
        <w:t>Wurgler</w:t>
      </w:r>
      <w:proofErr w:type="spellEnd"/>
      <w:r w:rsidRPr="00945FF5">
        <w:rPr>
          <w:rFonts w:ascii="Times New Roman" w:hAnsi="Times New Roman" w:cs="Times New Roman"/>
          <w:sz w:val="24"/>
          <w:szCs w:val="24"/>
        </w:rPr>
        <w:t xml:space="preserve"> (2002) for the Market Timing motivation for SEOs</w:t>
      </w:r>
      <w:r>
        <w:rPr>
          <w:rFonts w:ascii="Times New Roman" w:hAnsi="Times New Roman" w:cs="Times New Roman" w:hint="eastAsia"/>
          <w:sz w:val="18"/>
          <w:szCs w:val="18"/>
        </w:rPr>
        <w:t>).</w:t>
      </w:r>
      <w:r w:rsidRPr="00831981">
        <w:rPr>
          <w:rFonts w:ascii="Times New Roman" w:hAnsi="Times New Roman" w:cs="Times New Roman"/>
          <w:sz w:val="24"/>
          <w:szCs w:val="24"/>
        </w:rPr>
        <w:t xml:space="preserve"> On the other hand, private placement literature has found a strong positive relationship between distress and firms </w:t>
      </w:r>
      <w:r w:rsidR="00937FCF">
        <w:rPr>
          <w:rFonts w:ascii="Times New Roman" w:hAnsi="Times New Roman" w:cs="Times New Roman"/>
          <w:sz w:val="24"/>
          <w:szCs w:val="24"/>
        </w:rPr>
        <w:t>issuing</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 xml:space="preserve">private </w:t>
      </w:r>
      <w:r w:rsidRPr="00831981">
        <w:rPr>
          <w:rFonts w:ascii="Times New Roman" w:hAnsi="Times New Roman" w:cs="Times New Roman"/>
          <w:sz w:val="24"/>
          <w:szCs w:val="24"/>
        </w:rPr>
        <w:t>equity</w:t>
      </w:r>
      <w:r>
        <w:rPr>
          <w:rFonts w:ascii="Times New Roman" w:hAnsi="Times New Roman" w:cs="Times New Roman" w:hint="eastAsia"/>
          <w:sz w:val="24"/>
          <w:szCs w:val="24"/>
        </w:rPr>
        <w:t xml:space="preserve"> (s</w:t>
      </w:r>
      <w:r w:rsidRPr="00945FF5">
        <w:rPr>
          <w:rFonts w:ascii="Times New Roman" w:hAnsi="Times New Roman" w:cs="Times New Roman"/>
          <w:sz w:val="24"/>
          <w:szCs w:val="24"/>
        </w:rPr>
        <w:t xml:space="preserve">ee </w:t>
      </w:r>
      <w:proofErr w:type="spellStart"/>
      <w:r w:rsidRPr="00945FF5">
        <w:rPr>
          <w:rFonts w:ascii="Times New Roman" w:hAnsi="Times New Roman" w:cs="Times New Roman"/>
          <w:sz w:val="24"/>
          <w:szCs w:val="24"/>
        </w:rPr>
        <w:t>Brophy</w:t>
      </w:r>
      <w:proofErr w:type="spellEnd"/>
      <w:r w:rsidRPr="00945FF5">
        <w:rPr>
          <w:rFonts w:ascii="Times New Roman" w:hAnsi="Times New Roman" w:cs="Times New Roman"/>
          <w:sz w:val="24"/>
          <w:szCs w:val="24"/>
        </w:rPr>
        <w:t xml:space="preserve"> et al. (2009), </w:t>
      </w:r>
      <w:proofErr w:type="spellStart"/>
      <w:r w:rsidRPr="00945FF5">
        <w:rPr>
          <w:rFonts w:ascii="Times New Roman" w:hAnsi="Times New Roman" w:cs="Times New Roman"/>
          <w:sz w:val="24"/>
          <w:szCs w:val="24"/>
        </w:rPr>
        <w:t>Chaplinsky</w:t>
      </w:r>
      <w:proofErr w:type="spellEnd"/>
      <w:r w:rsidRPr="00945FF5">
        <w:rPr>
          <w:rFonts w:ascii="Times New Roman" w:hAnsi="Times New Roman" w:cs="Times New Roman"/>
          <w:sz w:val="24"/>
          <w:szCs w:val="24"/>
        </w:rPr>
        <w:t xml:space="preserve"> and </w:t>
      </w:r>
      <w:proofErr w:type="spellStart"/>
      <w:r w:rsidRPr="00945FF5">
        <w:rPr>
          <w:rFonts w:ascii="Times New Roman" w:hAnsi="Times New Roman" w:cs="Times New Roman"/>
          <w:sz w:val="24"/>
          <w:szCs w:val="24"/>
        </w:rPr>
        <w:t>Haushalter</w:t>
      </w:r>
      <w:proofErr w:type="spellEnd"/>
      <w:r w:rsidRPr="00945FF5">
        <w:rPr>
          <w:rFonts w:ascii="Times New Roman" w:hAnsi="Times New Roman" w:cs="Times New Roman"/>
          <w:sz w:val="24"/>
          <w:szCs w:val="24"/>
        </w:rPr>
        <w:t xml:space="preserve"> (2010), </w:t>
      </w:r>
      <w:proofErr w:type="spellStart"/>
      <w:r w:rsidRPr="00945FF5">
        <w:rPr>
          <w:rFonts w:ascii="Times New Roman" w:hAnsi="Times New Roman" w:cs="Times New Roman"/>
          <w:sz w:val="24"/>
          <w:szCs w:val="24"/>
        </w:rPr>
        <w:t>Hertzel</w:t>
      </w:r>
      <w:proofErr w:type="spellEnd"/>
      <w:r w:rsidRPr="00945FF5">
        <w:rPr>
          <w:rFonts w:ascii="Times New Roman" w:hAnsi="Times New Roman" w:cs="Times New Roman"/>
          <w:sz w:val="24"/>
          <w:szCs w:val="24"/>
        </w:rPr>
        <w:t xml:space="preserve"> and Smith (1993), Krishnamurthy et al. (2005)</w:t>
      </w:r>
      <w:r>
        <w:rPr>
          <w:rFonts w:ascii="Times New Roman" w:hAnsi="Times New Roman" w:cs="Times New Roman" w:hint="eastAsia"/>
          <w:sz w:val="24"/>
          <w:szCs w:val="24"/>
        </w:rPr>
        <w:t>,</w:t>
      </w:r>
      <w:r w:rsidRPr="00945FF5">
        <w:rPr>
          <w:rFonts w:ascii="Times New Roman" w:hAnsi="Times New Roman" w:cs="Times New Roman"/>
          <w:sz w:val="24"/>
          <w:szCs w:val="24"/>
        </w:rPr>
        <w:t xml:space="preserve"> and </w:t>
      </w:r>
      <w:proofErr w:type="spellStart"/>
      <w:r w:rsidRPr="00945FF5">
        <w:rPr>
          <w:rFonts w:ascii="Times New Roman" w:hAnsi="Times New Roman" w:cs="Times New Roman"/>
          <w:sz w:val="24"/>
          <w:szCs w:val="24"/>
        </w:rPr>
        <w:t>Wruck</w:t>
      </w:r>
      <w:proofErr w:type="spellEnd"/>
      <w:r w:rsidRPr="00945FF5">
        <w:rPr>
          <w:rFonts w:ascii="Times New Roman" w:hAnsi="Times New Roman" w:cs="Times New Roman"/>
          <w:sz w:val="24"/>
          <w:szCs w:val="24"/>
        </w:rPr>
        <w:t xml:space="preserve"> (1989</w:t>
      </w:r>
      <w:r w:rsidRPr="00945FF5">
        <w:rPr>
          <w:rFonts w:ascii="Times New Roman" w:hAnsi="Times New Roman" w:cs="Times New Roman" w:hint="eastAsia"/>
          <w:sz w:val="24"/>
          <w:szCs w:val="24"/>
        </w:rPr>
        <w:t>)</w:t>
      </w:r>
      <w:r>
        <w:rPr>
          <w:rFonts w:ascii="Times New Roman" w:hAnsi="Times New Roman" w:cs="Times New Roman" w:hint="eastAsia"/>
          <w:sz w:val="24"/>
          <w:szCs w:val="24"/>
        </w:rPr>
        <w:t>)</w:t>
      </w:r>
      <w:r w:rsidRPr="00945FF5">
        <w:rPr>
          <w:rFonts w:ascii="Times New Roman" w:hAnsi="Times New Roman" w:cs="Times New Roman" w:hint="eastAsia"/>
          <w:sz w:val="24"/>
          <w:szCs w:val="24"/>
        </w:rPr>
        <w:t xml:space="preserve"> </w:t>
      </w:r>
      <w:r w:rsidRPr="00945FF5">
        <w:rPr>
          <w:rFonts w:ascii="Times New Roman" w:hAnsi="Times New Roman" w:cs="Times New Roman"/>
          <w:sz w:val="24"/>
          <w:szCs w:val="24"/>
        </w:rPr>
        <w:t xml:space="preserve">From these studies, many researchers may conclude that private placements are the </w:t>
      </w:r>
      <w:r w:rsidRPr="00945FF5">
        <w:rPr>
          <w:rFonts w:ascii="Times New Roman" w:hAnsi="Times New Roman" w:cs="Times New Roman" w:hint="eastAsia"/>
          <w:sz w:val="24"/>
          <w:szCs w:val="24"/>
        </w:rPr>
        <w:t>primary</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 xml:space="preserve">source of equity </w:t>
      </w:r>
      <w:r w:rsidRPr="00831981">
        <w:rPr>
          <w:rFonts w:ascii="Times New Roman" w:hAnsi="Times New Roman" w:cs="Times New Roman"/>
          <w:sz w:val="24"/>
          <w:szCs w:val="24"/>
        </w:rPr>
        <w:t xml:space="preserve">financing </w:t>
      </w:r>
      <w:r>
        <w:rPr>
          <w:rFonts w:ascii="Times New Roman" w:hAnsi="Times New Roman" w:cs="Times New Roman" w:hint="eastAsia"/>
          <w:sz w:val="24"/>
          <w:szCs w:val="24"/>
        </w:rPr>
        <w:t xml:space="preserve">for </w:t>
      </w:r>
      <w:r w:rsidRPr="00831981">
        <w:rPr>
          <w:rFonts w:ascii="Times New Roman" w:hAnsi="Times New Roman" w:cs="Times New Roman"/>
          <w:sz w:val="24"/>
          <w:szCs w:val="24"/>
        </w:rPr>
        <w:t>distressed firms</w:t>
      </w:r>
      <w:r>
        <w:rPr>
          <w:rFonts w:ascii="Times New Roman" w:hAnsi="Times New Roman" w:cs="Times New Roman" w:hint="eastAsia"/>
          <w:sz w:val="24"/>
          <w:szCs w:val="24"/>
        </w:rPr>
        <w:t xml:space="preserve"> while overlooking the role of public issuance. </w:t>
      </w:r>
      <w:r w:rsidRPr="00831981">
        <w:rPr>
          <w:rFonts w:ascii="Times New Roman" w:hAnsi="Times New Roman" w:cs="Times New Roman"/>
          <w:sz w:val="24"/>
          <w:szCs w:val="24"/>
        </w:rPr>
        <w:t xml:space="preserve">This conclusion, however, </w:t>
      </w:r>
      <w:r>
        <w:rPr>
          <w:rFonts w:ascii="Times New Roman" w:hAnsi="Times New Roman" w:cs="Times New Roman" w:hint="eastAsia"/>
          <w:sz w:val="24"/>
          <w:szCs w:val="24"/>
        </w:rPr>
        <w:t>may</w:t>
      </w:r>
      <w:r w:rsidRPr="00831981">
        <w:rPr>
          <w:rFonts w:ascii="Times New Roman" w:hAnsi="Times New Roman" w:cs="Times New Roman"/>
          <w:sz w:val="24"/>
          <w:szCs w:val="24"/>
        </w:rPr>
        <w:t xml:space="preserve"> be premature due to the fact that public and private equity issuance studies are generally conducted separately or </w:t>
      </w:r>
      <w:r>
        <w:rPr>
          <w:rFonts w:ascii="Times New Roman" w:hAnsi="Times New Roman" w:cs="Times New Roman" w:hint="eastAsia"/>
          <w:sz w:val="24"/>
          <w:szCs w:val="24"/>
        </w:rPr>
        <w:t xml:space="preserve">compared </w:t>
      </w:r>
      <w:r w:rsidRPr="00831981">
        <w:rPr>
          <w:rFonts w:ascii="Times New Roman" w:hAnsi="Times New Roman" w:cs="Times New Roman"/>
          <w:sz w:val="24"/>
          <w:szCs w:val="24"/>
        </w:rPr>
        <w:t>only</w:t>
      </w:r>
      <w:r>
        <w:rPr>
          <w:rFonts w:ascii="Times New Roman" w:hAnsi="Times New Roman" w:cs="Times New Roman" w:hint="eastAsia"/>
          <w:sz w:val="24"/>
          <w:szCs w:val="24"/>
        </w:rPr>
        <w:t xml:space="preserve"> through</w:t>
      </w:r>
      <w:r w:rsidRPr="00831981">
        <w:rPr>
          <w:rFonts w:ascii="Times New Roman" w:hAnsi="Times New Roman" w:cs="Times New Roman"/>
          <w:sz w:val="24"/>
          <w:szCs w:val="24"/>
        </w:rPr>
        <w:t xml:space="preserve"> mean difference tests,</w:t>
      </w:r>
      <w:r w:rsidRPr="00831981">
        <w:rPr>
          <w:rStyle w:val="a8"/>
          <w:rFonts w:ascii="Times New Roman" w:hAnsi="Times New Roman" w:cs="Times New Roman"/>
          <w:sz w:val="24"/>
          <w:szCs w:val="24"/>
        </w:rPr>
        <w:footnoteReference w:id="3"/>
      </w:r>
      <w:r w:rsidRPr="00831981">
        <w:rPr>
          <w:rFonts w:ascii="Times New Roman" w:hAnsi="Times New Roman" w:cs="Times New Roman"/>
          <w:sz w:val="24"/>
          <w:szCs w:val="24"/>
        </w:rPr>
        <w:t xml:space="preserve"> leaving the relative public </w:t>
      </w:r>
      <w:r>
        <w:rPr>
          <w:rFonts w:ascii="Times New Roman" w:hAnsi="Times New Roman" w:cs="Times New Roman" w:hint="eastAsia"/>
          <w:sz w:val="24"/>
          <w:szCs w:val="24"/>
        </w:rPr>
        <w:t>and</w:t>
      </w:r>
      <w:r w:rsidRPr="00831981">
        <w:rPr>
          <w:rFonts w:ascii="Times New Roman" w:hAnsi="Times New Roman" w:cs="Times New Roman"/>
          <w:sz w:val="24"/>
          <w:szCs w:val="24"/>
        </w:rPr>
        <w:t xml:space="preserve"> private equity distribution un</w:t>
      </w:r>
      <w:r w:rsidR="00BD408C">
        <w:rPr>
          <w:rFonts w:ascii="Times New Roman" w:hAnsi="Times New Roman" w:cs="Times New Roman" w:hint="eastAsia"/>
          <w:sz w:val="24"/>
          <w:szCs w:val="24"/>
        </w:rPr>
        <w:t>explored</w:t>
      </w:r>
      <w:r>
        <w:rPr>
          <w:rFonts w:ascii="Times New Roman" w:hAnsi="Times New Roman" w:cs="Times New Roman" w:hint="eastAsia"/>
          <w:sz w:val="24"/>
          <w:szCs w:val="24"/>
        </w:rPr>
        <w:t>.</w:t>
      </w:r>
    </w:p>
    <w:p w:rsidR="00006A7D" w:rsidRPr="00831981" w:rsidRDefault="0075569A"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Th</w:t>
      </w:r>
      <w:r w:rsidR="0018788F" w:rsidRPr="00831981">
        <w:rPr>
          <w:rFonts w:ascii="Times New Roman" w:hAnsi="Times New Roman" w:cs="Times New Roman"/>
          <w:sz w:val="24"/>
          <w:szCs w:val="24"/>
        </w:rPr>
        <w:t xml:space="preserve">e focus of this </w:t>
      </w:r>
      <w:r w:rsidRPr="00831981">
        <w:rPr>
          <w:rFonts w:ascii="Times New Roman" w:hAnsi="Times New Roman" w:cs="Times New Roman"/>
          <w:sz w:val="24"/>
          <w:szCs w:val="24"/>
        </w:rPr>
        <w:t xml:space="preserve">paper </w:t>
      </w:r>
      <w:r w:rsidR="0018788F" w:rsidRPr="00831981">
        <w:rPr>
          <w:rFonts w:ascii="Times New Roman" w:hAnsi="Times New Roman" w:cs="Times New Roman"/>
          <w:sz w:val="24"/>
          <w:szCs w:val="24"/>
        </w:rPr>
        <w:t xml:space="preserve">is </w:t>
      </w:r>
      <w:r w:rsidR="00DE7FCD">
        <w:rPr>
          <w:rFonts w:ascii="Times New Roman" w:hAnsi="Times New Roman" w:cs="Times New Roman" w:hint="eastAsia"/>
          <w:sz w:val="24"/>
          <w:szCs w:val="24"/>
        </w:rPr>
        <w:t xml:space="preserve">to investigate </w:t>
      </w:r>
      <w:r w:rsidR="00F816B4" w:rsidRPr="00831981">
        <w:rPr>
          <w:rFonts w:ascii="Times New Roman" w:hAnsi="Times New Roman" w:cs="Times New Roman"/>
          <w:sz w:val="24"/>
          <w:szCs w:val="24"/>
        </w:rPr>
        <w:t>whether distress</w:t>
      </w:r>
      <w:r w:rsidR="00774DAD" w:rsidRPr="00831981">
        <w:rPr>
          <w:rFonts w:ascii="Times New Roman" w:hAnsi="Times New Roman" w:cs="Times New Roman"/>
          <w:sz w:val="24"/>
          <w:szCs w:val="24"/>
        </w:rPr>
        <w:t>ed</w:t>
      </w:r>
      <w:r w:rsidR="00F816B4" w:rsidRPr="00831981">
        <w:rPr>
          <w:rFonts w:ascii="Times New Roman" w:hAnsi="Times New Roman" w:cs="Times New Roman"/>
          <w:sz w:val="24"/>
          <w:szCs w:val="24"/>
        </w:rPr>
        <w:t xml:space="preserve"> firms </w:t>
      </w:r>
      <w:r w:rsidR="00774DAD" w:rsidRPr="00831981">
        <w:rPr>
          <w:rFonts w:ascii="Times New Roman" w:hAnsi="Times New Roman" w:cs="Times New Roman"/>
          <w:sz w:val="24"/>
          <w:szCs w:val="24"/>
        </w:rPr>
        <w:t>pr</w:t>
      </w:r>
      <w:r w:rsidR="005F3232">
        <w:rPr>
          <w:rFonts w:ascii="Times New Roman" w:hAnsi="Times New Roman" w:cs="Times New Roman" w:hint="eastAsia"/>
          <w:sz w:val="24"/>
          <w:szCs w:val="24"/>
        </w:rPr>
        <w:t xml:space="preserve">imarily </w:t>
      </w:r>
      <w:r w:rsidR="00774DAD" w:rsidRPr="00831981">
        <w:rPr>
          <w:rFonts w:ascii="Times New Roman" w:hAnsi="Times New Roman" w:cs="Times New Roman"/>
          <w:sz w:val="24"/>
          <w:szCs w:val="24"/>
        </w:rPr>
        <w:t xml:space="preserve">rely on </w:t>
      </w:r>
      <w:r w:rsidR="00F816B4" w:rsidRPr="00831981">
        <w:rPr>
          <w:rFonts w:ascii="Times New Roman" w:hAnsi="Times New Roman" w:cs="Times New Roman"/>
          <w:sz w:val="24"/>
          <w:szCs w:val="24"/>
        </w:rPr>
        <w:t>private</w:t>
      </w:r>
      <w:r w:rsidR="00774DAD" w:rsidRPr="00831981">
        <w:rPr>
          <w:rFonts w:ascii="Times New Roman" w:hAnsi="Times New Roman" w:cs="Times New Roman"/>
          <w:sz w:val="24"/>
          <w:szCs w:val="24"/>
        </w:rPr>
        <w:t xml:space="preserve"> </w:t>
      </w:r>
      <w:r w:rsidR="0080302F">
        <w:rPr>
          <w:rFonts w:ascii="Times New Roman" w:hAnsi="Times New Roman" w:cs="Times New Roman" w:hint="eastAsia"/>
          <w:sz w:val="24"/>
          <w:szCs w:val="24"/>
        </w:rPr>
        <w:t xml:space="preserve">common </w:t>
      </w:r>
      <w:r w:rsidR="00774DAD" w:rsidRPr="00831981">
        <w:rPr>
          <w:rFonts w:ascii="Times New Roman" w:hAnsi="Times New Roman" w:cs="Times New Roman"/>
          <w:sz w:val="24"/>
          <w:szCs w:val="24"/>
        </w:rPr>
        <w:t>equity issuance</w:t>
      </w:r>
      <w:r w:rsidR="005F3232">
        <w:rPr>
          <w:rFonts w:ascii="Times New Roman" w:hAnsi="Times New Roman" w:cs="Times New Roman" w:hint="eastAsia"/>
          <w:sz w:val="24"/>
          <w:szCs w:val="24"/>
        </w:rPr>
        <w:t xml:space="preserve"> for funding</w:t>
      </w:r>
      <w:r w:rsidR="00F816B4" w:rsidRPr="00831981">
        <w:rPr>
          <w:rFonts w:ascii="Times New Roman" w:hAnsi="Times New Roman" w:cs="Times New Roman"/>
          <w:sz w:val="24"/>
          <w:szCs w:val="24"/>
        </w:rPr>
        <w:t xml:space="preserve">. </w:t>
      </w:r>
      <w:r w:rsidR="00092B3D" w:rsidRPr="00831981">
        <w:rPr>
          <w:rFonts w:ascii="Times New Roman" w:hAnsi="Times New Roman" w:cs="Times New Roman"/>
          <w:sz w:val="24"/>
          <w:szCs w:val="24"/>
        </w:rPr>
        <w:t>U</w:t>
      </w:r>
      <w:r w:rsidR="000C3356" w:rsidRPr="00831981">
        <w:rPr>
          <w:rFonts w:ascii="Times New Roman" w:hAnsi="Times New Roman" w:cs="Times New Roman"/>
          <w:sz w:val="24"/>
          <w:szCs w:val="24"/>
        </w:rPr>
        <w:t>nlike earlier papers</w:t>
      </w:r>
      <w:r w:rsidR="00325C6D" w:rsidRPr="00831981">
        <w:rPr>
          <w:rFonts w:ascii="Times New Roman" w:hAnsi="Times New Roman" w:cs="Times New Roman"/>
          <w:sz w:val="24"/>
          <w:szCs w:val="24"/>
        </w:rPr>
        <w:t xml:space="preserve"> that generally stud</w:t>
      </w:r>
      <w:r w:rsidR="00774DAD" w:rsidRPr="00831981">
        <w:rPr>
          <w:rFonts w:ascii="Times New Roman" w:hAnsi="Times New Roman" w:cs="Times New Roman"/>
          <w:sz w:val="24"/>
          <w:szCs w:val="24"/>
        </w:rPr>
        <w:t>y</w:t>
      </w:r>
      <w:r w:rsidR="00325C6D" w:rsidRPr="00831981">
        <w:rPr>
          <w:rFonts w:ascii="Times New Roman" w:hAnsi="Times New Roman" w:cs="Times New Roman"/>
          <w:sz w:val="24"/>
          <w:szCs w:val="24"/>
        </w:rPr>
        <w:t xml:space="preserve"> each market separately</w:t>
      </w:r>
      <w:r w:rsidR="000C3356" w:rsidRPr="00831981">
        <w:rPr>
          <w:rFonts w:ascii="Times New Roman" w:hAnsi="Times New Roman" w:cs="Times New Roman"/>
          <w:sz w:val="24"/>
          <w:szCs w:val="24"/>
        </w:rPr>
        <w:t xml:space="preserve">, this paper matches large sets of both public </w:t>
      </w:r>
      <w:r w:rsidR="006131C8" w:rsidRPr="00831981">
        <w:rPr>
          <w:rFonts w:ascii="Times New Roman" w:hAnsi="Times New Roman" w:cs="Times New Roman"/>
          <w:sz w:val="24"/>
          <w:szCs w:val="24"/>
        </w:rPr>
        <w:t xml:space="preserve">(SDC Platinum) </w:t>
      </w:r>
      <w:r w:rsidR="000C3356" w:rsidRPr="00831981">
        <w:rPr>
          <w:rFonts w:ascii="Times New Roman" w:hAnsi="Times New Roman" w:cs="Times New Roman"/>
          <w:sz w:val="24"/>
          <w:szCs w:val="24"/>
        </w:rPr>
        <w:t xml:space="preserve">and private </w:t>
      </w:r>
      <w:r w:rsidR="006131C8" w:rsidRPr="00831981">
        <w:rPr>
          <w:rFonts w:ascii="Times New Roman" w:hAnsi="Times New Roman" w:cs="Times New Roman"/>
          <w:sz w:val="24"/>
          <w:szCs w:val="24"/>
        </w:rPr>
        <w:t>(</w:t>
      </w:r>
      <w:proofErr w:type="spellStart"/>
      <w:r w:rsidR="006131C8" w:rsidRPr="00831981">
        <w:rPr>
          <w:rFonts w:ascii="Times New Roman" w:hAnsi="Times New Roman" w:cs="Times New Roman"/>
          <w:sz w:val="24"/>
          <w:szCs w:val="24"/>
        </w:rPr>
        <w:t>PlacementTracker</w:t>
      </w:r>
      <w:proofErr w:type="spellEnd"/>
      <w:r w:rsidR="006131C8" w:rsidRPr="00831981">
        <w:rPr>
          <w:rFonts w:ascii="Times New Roman" w:hAnsi="Times New Roman" w:cs="Times New Roman"/>
          <w:sz w:val="24"/>
          <w:szCs w:val="24"/>
        </w:rPr>
        <w:t xml:space="preserve">) </w:t>
      </w:r>
      <w:r w:rsidR="000C3356" w:rsidRPr="00831981">
        <w:rPr>
          <w:rFonts w:ascii="Times New Roman" w:hAnsi="Times New Roman" w:cs="Times New Roman"/>
          <w:sz w:val="24"/>
          <w:szCs w:val="24"/>
        </w:rPr>
        <w:t xml:space="preserve">equity issuance data </w:t>
      </w:r>
      <w:r w:rsidR="0082061D" w:rsidRPr="00831981">
        <w:rPr>
          <w:rFonts w:ascii="Times New Roman" w:hAnsi="Times New Roman" w:cs="Times New Roman"/>
          <w:sz w:val="24"/>
          <w:szCs w:val="24"/>
        </w:rPr>
        <w:t>to all publicly traded firms</w:t>
      </w:r>
      <w:r w:rsidR="00F816B4" w:rsidRPr="00831981">
        <w:rPr>
          <w:rFonts w:ascii="Times New Roman" w:hAnsi="Times New Roman" w:cs="Times New Roman"/>
          <w:sz w:val="24"/>
          <w:szCs w:val="24"/>
        </w:rPr>
        <w:t xml:space="preserve"> </w:t>
      </w:r>
      <w:r w:rsidR="00345DBF" w:rsidRPr="00831981">
        <w:rPr>
          <w:rFonts w:ascii="Times New Roman" w:hAnsi="Times New Roman" w:cs="Times New Roman"/>
          <w:sz w:val="24"/>
          <w:szCs w:val="24"/>
        </w:rPr>
        <w:t>(CRSP)</w:t>
      </w:r>
      <w:r w:rsidR="00345DBF" w:rsidRPr="00831981" w:rsidDel="006131C8">
        <w:rPr>
          <w:rFonts w:ascii="Times New Roman" w:hAnsi="Times New Roman" w:cs="Times New Roman"/>
          <w:sz w:val="24"/>
          <w:szCs w:val="24"/>
        </w:rPr>
        <w:t xml:space="preserve"> </w:t>
      </w:r>
      <w:r w:rsidR="00EC79E6">
        <w:rPr>
          <w:rFonts w:ascii="Times New Roman" w:hAnsi="Times New Roman" w:cs="Times New Roman" w:hint="eastAsia"/>
          <w:sz w:val="24"/>
          <w:szCs w:val="24"/>
        </w:rPr>
        <w:t xml:space="preserve">in order </w:t>
      </w:r>
      <w:r w:rsidR="00F816B4" w:rsidRPr="00831981">
        <w:rPr>
          <w:rFonts w:ascii="Times New Roman" w:hAnsi="Times New Roman" w:cs="Times New Roman"/>
          <w:sz w:val="24"/>
          <w:szCs w:val="24"/>
        </w:rPr>
        <w:t xml:space="preserve">to </w:t>
      </w:r>
      <w:r w:rsidR="00774DAD" w:rsidRPr="00831981">
        <w:rPr>
          <w:rFonts w:ascii="Times New Roman" w:hAnsi="Times New Roman" w:cs="Times New Roman"/>
          <w:sz w:val="24"/>
          <w:szCs w:val="24"/>
        </w:rPr>
        <w:t xml:space="preserve">observe </w:t>
      </w:r>
      <w:r w:rsidR="00F816B4" w:rsidRPr="00831981">
        <w:rPr>
          <w:rFonts w:ascii="Times New Roman" w:hAnsi="Times New Roman" w:cs="Times New Roman"/>
          <w:sz w:val="24"/>
          <w:szCs w:val="24"/>
        </w:rPr>
        <w:t>the full distribution pattern</w:t>
      </w:r>
      <w:r w:rsidR="00FC0714" w:rsidRPr="00831981">
        <w:rPr>
          <w:rFonts w:ascii="Times New Roman" w:hAnsi="Times New Roman" w:cs="Times New Roman"/>
          <w:sz w:val="24"/>
          <w:szCs w:val="24"/>
        </w:rPr>
        <w:t xml:space="preserve"> </w:t>
      </w:r>
      <w:r w:rsidR="00774DAD" w:rsidRPr="00831981">
        <w:rPr>
          <w:rFonts w:ascii="Times New Roman" w:hAnsi="Times New Roman" w:cs="Times New Roman"/>
          <w:sz w:val="24"/>
          <w:szCs w:val="24"/>
        </w:rPr>
        <w:t xml:space="preserve">of equity issuance </w:t>
      </w:r>
      <w:r w:rsidR="00FC0714" w:rsidRPr="00831981">
        <w:rPr>
          <w:rFonts w:ascii="Times New Roman" w:hAnsi="Times New Roman" w:cs="Times New Roman"/>
          <w:sz w:val="24"/>
          <w:szCs w:val="24"/>
        </w:rPr>
        <w:t>in the cross-section of distress</w:t>
      </w:r>
      <w:r w:rsidR="00345DBF" w:rsidRPr="00831981">
        <w:rPr>
          <w:rFonts w:ascii="Times New Roman" w:hAnsi="Times New Roman" w:cs="Times New Roman"/>
          <w:sz w:val="24"/>
          <w:szCs w:val="24"/>
        </w:rPr>
        <w:t>.</w:t>
      </w:r>
      <w:r w:rsidR="006131C8" w:rsidRPr="00831981">
        <w:rPr>
          <w:rFonts w:ascii="Times New Roman" w:hAnsi="Times New Roman" w:cs="Times New Roman"/>
          <w:sz w:val="24"/>
          <w:szCs w:val="24"/>
        </w:rPr>
        <w:t xml:space="preserve"> </w:t>
      </w:r>
    </w:p>
    <w:p w:rsidR="00BB32C0" w:rsidRPr="00831981" w:rsidRDefault="00DE7FCD"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This</w:t>
      </w:r>
      <w:r w:rsidR="00EC79E6">
        <w:rPr>
          <w:rFonts w:ascii="Times New Roman" w:hAnsi="Times New Roman" w:cs="Times New Roman" w:hint="eastAsia"/>
          <w:sz w:val="24"/>
          <w:szCs w:val="24"/>
        </w:rPr>
        <w:t xml:space="preserve"> paper has three main findings. </w:t>
      </w:r>
      <w:r>
        <w:rPr>
          <w:rFonts w:ascii="Times New Roman" w:hAnsi="Times New Roman" w:cs="Times New Roman" w:hint="eastAsia"/>
          <w:sz w:val="24"/>
          <w:szCs w:val="24"/>
        </w:rPr>
        <w:t>The</w:t>
      </w:r>
      <w:r w:rsidRPr="00831981">
        <w:rPr>
          <w:rFonts w:ascii="Times New Roman" w:hAnsi="Times New Roman" w:cs="Times New Roman"/>
          <w:sz w:val="24"/>
          <w:szCs w:val="24"/>
        </w:rPr>
        <w:t xml:space="preserve"> </w:t>
      </w:r>
      <w:r w:rsidR="00A57A60" w:rsidRPr="00831981">
        <w:rPr>
          <w:rFonts w:ascii="Times New Roman" w:hAnsi="Times New Roman" w:cs="Times New Roman"/>
          <w:sz w:val="24"/>
          <w:szCs w:val="24"/>
        </w:rPr>
        <w:t xml:space="preserve">first </w:t>
      </w:r>
      <w:r w:rsidR="009C2F73" w:rsidRPr="00831981">
        <w:rPr>
          <w:rFonts w:ascii="Times New Roman" w:hAnsi="Times New Roman" w:cs="Times New Roman"/>
          <w:sz w:val="24"/>
          <w:szCs w:val="24"/>
        </w:rPr>
        <w:t xml:space="preserve">finding </w:t>
      </w:r>
      <w:r w:rsidR="00A57A60" w:rsidRPr="00831981">
        <w:rPr>
          <w:rFonts w:ascii="Times New Roman" w:hAnsi="Times New Roman" w:cs="Times New Roman"/>
          <w:sz w:val="24"/>
          <w:szCs w:val="24"/>
        </w:rPr>
        <w:t>is</w:t>
      </w:r>
      <w:r w:rsidR="0070667B" w:rsidRPr="00831981">
        <w:rPr>
          <w:rFonts w:ascii="Times New Roman" w:hAnsi="Times New Roman" w:cs="Times New Roman"/>
          <w:sz w:val="24"/>
          <w:szCs w:val="24"/>
        </w:rPr>
        <w:t xml:space="preserve"> </w:t>
      </w:r>
      <w:r w:rsidR="009C2F73" w:rsidRPr="00831981">
        <w:rPr>
          <w:rFonts w:ascii="Times New Roman" w:hAnsi="Times New Roman" w:cs="Times New Roman"/>
          <w:sz w:val="24"/>
          <w:szCs w:val="24"/>
        </w:rPr>
        <w:t xml:space="preserve">that public SEO frequencies from SDC Platinum are distributed evenly in the cross-section of distress: equity issuance increases initially but quickly plateaus as distress </w:t>
      </w:r>
      <w:r w:rsidR="00F27492" w:rsidRPr="00831981">
        <w:rPr>
          <w:rFonts w:ascii="Times New Roman" w:hAnsi="Times New Roman" w:cs="Times New Roman"/>
          <w:sz w:val="24"/>
          <w:szCs w:val="24"/>
        </w:rPr>
        <w:t>levels escalate</w:t>
      </w:r>
      <w:r w:rsidR="009C2F73" w:rsidRPr="00831981">
        <w:rPr>
          <w:rFonts w:ascii="Times New Roman" w:hAnsi="Times New Roman" w:cs="Times New Roman"/>
          <w:sz w:val="24"/>
          <w:szCs w:val="24"/>
        </w:rPr>
        <w:t xml:space="preserve">. </w:t>
      </w:r>
      <w:r w:rsidR="00A57A60" w:rsidRPr="00831981">
        <w:rPr>
          <w:rFonts w:ascii="Times New Roman" w:hAnsi="Times New Roman" w:cs="Times New Roman"/>
          <w:sz w:val="24"/>
          <w:szCs w:val="24"/>
        </w:rPr>
        <w:t xml:space="preserve">This result is consistent </w:t>
      </w:r>
      <w:r w:rsidR="0018788F" w:rsidRPr="00831981">
        <w:rPr>
          <w:rFonts w:ascii="Times New Roman" w:hAnsi="Times New Roman" w:cs="Times New Roman"/>
          <w:sz w:val="24"/>
          <w:szCs w:val="24"/>
        </w:rPr>
        <w:t xml:space="preserve">with </w:t>
      </w:r>
      <w:r w:rsidR="00F27492">
        <w:rPr>
          <w:rFonts w:ascii="Times New Roman" w:hAnsi="Times New Roman" w:cs="Times New Roman" w:hint="eastAsia"/>
          <w:sz w:val="24"/>
          <w:szCs w:val="24"/>
        </w:rPr>
        <w:t>SEO</w:t>
      </w:r>
      <w:r w:rsidR="00A57A60" w:rsidRPr="00831981">
        <w:rPr>
          <w:rFonts w:ascii="Times New Roman" w:hAnsi="Times New Roman" w:cs="Times New Roman"/>
          <w:sz w:val="24"/>
          <w:szCs w:val="24"/>
        </w:rPr>
        <w:t xml:space="preserve"> literature </w:t>
      </w:r>
      <w:r w:rsidR="00F27492">
        <w:rPr>
          <w:rFonts w:ascii="Times New Roman" w:hAnsi="Times New Roman" w:cs="Times New Roman" w:hint="eastAsia"/>
          <w:sz w:val="24"/>
          <w:szCs w:val="24"/>
        </w:rPr>
        <w:t>which</w:t>
      </w:r>
      <w:r w:rsidR="00A57A60" w:rsidRPr="00831981">
        <w:rPr>
          <w:rFonts w:ascii="Times New Roman" w:hAnsi="Times New Roman" w:cs="Times New Roman"/>
          <w:sz w:val="24"/>
          <w:szCs w:val="24"/>
        </w:rPr>
        <w:t xml:space="preserve"> find</w:t>
      </w:r>
      <w:r w:rsidR="00F27492">
        <w:rPr>
          <w:rFonts w:ascii="Times New Roman" w:hAnsi="Times New Roman" w:cs="Times New Roman" w:hint="eastAsia"/>
          <w:sz w:val="24"/>
          <w:szCs w:val="24"/>
        </w:rPr>
        <w:t>s</w:t>
      </w:r>
      <w:r w:rsidR="00A57A60" w:rsidRPr="00831981">
        <w:rPr>
          <w:rFonts w:ascii="Times New Roman" w:hAnsi="Times New Roman" w:cs="Times New Roman"/>
          <w:sz w:val="24"/>
          <w:szCs w:val="24"/>
        </w:rPr>
        <w:t xml:space="preserve"> motivations other than distress for equity issuance (e.g., </w:t>
      </w:r>
      <w:proofErr w:type="spellStart"/>
      <w:r w:rsidR="00A57A60" w:rsidRPr="00831981">
        <w:rPr>
          <w:rFonts w:ascii="Times New Roman" w:hAnsi="Times New Roman" w:cs="Times New Roman"/>
          <w:sz w:val="24"/>
          <w:szCs w:val="24"/>
        </w:rPr>
        <w:t>Loughran</w:t>
      </w:r>
      <w:proofErr w:type="spellEnd"/>
      <w:r w:rsidR="00A57A60" w:rsidRPr="00831981">
        <w:rPr>
          <w:rFonts w:ascii="Times New Roman" w:hAnsi="Times New Roman" w:cs="Times New Roman"/>
          <w:sz w:val="24"/>
          <w:szCs w:val="24"/>
        </w:rPr>
        <w:t xml:space="preserve"> and Ritter (1995) and Baker and </w:t>
      </w:r>
      <w:proofErr w:type="spellStart"/>
      <w:r w:rsidR="00A57A60" w:rsidRPr="00831981">
        <w:rPr>
          <w:rFonts w:ascii="Times New Roman" w:hAnsi="Times New Roman" w:cs="Times New Roman"/>
          <w:sz w:val="24"/>
          <w:szCs w:val="24"/>
        </w:rPr>
        <w:t>Wurgler's</w:t>
      </w:r>
      <w:proofErr w:type="spellEnd"/>
      <w:r w:rsidR="00A57A60" w:rsidRPr="00831981">
        <w:rPr>
          <w:rFonts w:ascii="Times New Roman" w:hAnsi="Times New Roman" w:cs="Times New Roman"/>
          <w:sz w:val="24"/>
          <w:szCs w:val="24"/>
        </w:rPr>
        <w:t xml:space="preserve"> (2002) Market Timing Hypothesis). My second finding is that</w:t>
      </w:r>
      <w:r w:rsidR="00BD408C">
        <w:rPr>
          <w:rFonts w:ascii="Times New Roman" w:hAnsi="Times New Roman" w:cs="Times New Roman" w:hint="eastAsia"/>
          <w:sz w:val="24"/>
          <w:szCs w:val="24"/>
        </w:rPr>
        <w:t>, in</w:t>
      </w:r>
      <w:r w:rsidR="00A57A60" w:rsidRPr="00831981">
        <w:rPr>
          <w:rFonts w:ascii="Times New Roman" w:hAnsi="Times New Roman" w:cs="Times New Roman"/>
          <w:sz w:val="24"/>
          <w:szCs w:val="24"/>
        </w:rPr>
        <w:t xml:space="preserve"> </w:t>
      </w:r>
      <w:r w:rsidR="00F27492">
        <w:rPr>
          <w:rFonts w:ascii="Times New Roman" w:hAnsi="Times New Roman" w:cs="Times New Roman" w:hint="eastAsia"/>
          <w:sz w:val="24"/>
          <w:szCs w:val="24"/>
        </w:rPr>
        <w:t xml:space="preserve">contrast to public SEOs, </w:t>
      </w:r>
      <w:r w:rsidR="009C2F73" w:rsidRPr="00831981">
        <w:rPr>
          <w:rFonts w:ascii="Times New Roman" w:hAnsi="Times New Roman" w:cs="Times New Roman"/>
          <w:sz w:val="24"/>
          <w:szCs w:val="24"/>
        </w:rPr>
        <w:t>private placement frequencies</w:t>
      </w:r>
      <w:r w:rsidR="00F27492">
        <w:rPr>
          <w:rFonts w:ascii="Times New Roman" w:hAnsi="Times New Roman" w:cs="Times New Roman" w:hint="eastAsia"/>
          <w:sz w:val="24"/>
          <w:szCs w:val="24"/>
        </w:rPr>
        <w:t xml:space="preserve"> </w:t>
      </w:r>
      <w:r w:rsidR="009C2F73" w:rsidRPr="00831981">
        <w:rPr>
          <w:rFonts w:ascii="Times New Roman" w:hAnsi="Times New Roman" w:cs="Times New Roman"/>
          <w:sz w:val="24"/>
          <w:szCs w:val="24"/>
        </w:rPr>
        <w:t>increase steadily as firms become more distressed for both common equity and convertibles</w:t>
      </w:r>
      <w:r w:rsidR="00A57A60" w:rsidRPr="00831981">
        <w:rPr>
          <w:rFonts w:ascii="Times New Roman" w:hAnsi="Times New Roman" w:cs="Times New Roman"/>
          <w:sz w:val="24"/>
          <w:szCs w:val="24"/>
        </w:rPr>
        <w:t xml:space="preserve">. </w:t>
      </w:r>
      <w:r w:rsidRPr="000B2EB0">
        <w:rPr>
          <w:rFonts w:ascii="Times New Roman" w:hAnsi="Times New Roman" w:cs="Times New Roman"/>
          <w:sz w:val="24"/>
          <w:szCs w:val="24"/>
        </w:rPr>
        <w:t xml:space="preserve">This strong positive correlation </w:t>
      </w:r>
      <w:r w:rsidR="003C4C73" w:rsidRPr="000B2EB0">
        <w:rPr>
          <w:rFonts w:ascii="Times New Roman" w:hAnsi="Times New Roman" w:cs="Times New Roman" w:hint="eastAsia"/>
          <w:sz w:val="24"/>
          <w:szCs w:val="24"/>
        </w:rPr>
        <w:t>contributes to the</w:t>
      </w:r>
      <w:r w:rsidR="009E2166" w:rsidRPr="000B2EB0">
        <w:rPr>
          <w:rFonts w:ascii="Times New Roman" w:hAnsi="Times New Roman" w:cs="Times New Roman"/>
          <w:sz w:val="24"/>
          <w:szCs w:val="24"/>
        </w:rPr>
        <w:t xml:space="preserve"> </w:t>
      </w:r>
      <w:r w:rsidR="00982EE7" w:rsidRPr="000B2EB0">
        <w:rPr>
          <w:rFonts w:ascii="Times New Roman" w:hAnsi="Times New Roman" w:cs="Times New Roman" w:hint="eastAsia"/>
          <w:sz w:val="24"/>
          <w:szCs w:val="24"/>
        </w:rPr>
        <w:t xml:space="preserve">increasing pattern of </w:t>
      </w:r>
      <w:r w:rsidRPr="000B2EB0">
        <w:rPr>
          <w:rFonts w:ascii="Times New Roman" w:hAnsi="Times New Roman" w:cs="Times New Roman"/>
          <w:sz w:val="24"/>
          <w:szCs w:val="24"/>
        </w:rPr>
        <w:t xml:space="preserve">equity issuance observed in </w:t>
      </w:r>
      <w:r w:rsidR="00982EE7" w:rsidRPr="000B2EB0">
        <w:rPr>
          <w:rFonts w:ascii="Times New Roman" w:hAnsi="Times New Roman" w:cs="Times New Roman" w:hint="eastAsia"/>
          <w:sz w:val="24"/>
          <w:szCs w:val="24"/>
        </w:rPr>
        <w:t xml:space="preserve">the </w:t>
      </w:r>
      <w:r w:rsidRPr="000B2EB0">
        <w:rPr>
          <w:rFonts w:ascii="Times New Roman" w:hAnsi="Times New Roman" w:cs="Times New Roman"/>
          <w:sz w:val="24"/>
          <w:szCs w:val="24"/>
        </w:rPr>
        <w:t>representative sample</w:t>
      </w:r>
      <w:r w:rsidR="00982EE7" w:rsidRPr="000B2EB0">
        <w:rPr>
          <w:rFonts w:ascii="Times New Roman" w:hAnsi="Times New Roman" w:cs="Times New Roman" w:hint="eastAsia"/>
          <w:sz w:val="24"/>
          <w:szCs w:val="24"/>
        </w:rPr>
        <w:t>, as distress escalates.</w:t>
      </w:r>
      <w:r>
        <w:rPr>
          <w:rFonts w:ascii="Times New Roman" w:hAnsi="Times New Roman" w:cs="Times New Roman" w:hint="eastAsia"/>
          <w:sz w:val="24"/>
          <w:szCs w:val="24"/>
        </w:rPr>
        <w:t xml:space="preserve"> </w:t>
      </w:r>
      <w:r w:rsidR="00EC59FE" w:rsidRPr="00831981">
        <w:rPr>
          <w:rFonts w:ascii="Times New Roman" w:hAnsi="Times New Roman" w:cs="Times New Roman"/>
          <w:sz w:val="24"/>
          <w:szCs w:val="24"/>
        </w:rPr>
        <w:t xml:space="preserve">These patterns </w:t>
      </w:r>
      <w:r w:rsidR="00EC59FE" w:rsidRPr="00831981">
        <w:rPr>
          <w:rFonts w:ascii="Times New Roman" w:hAnsi="Times New Roman" w:cs="Times New Roman"/>
          <w:sz w:val="24"/>
          <w:szCs w:val="24"/>
        </w:rPr>
        <w:lastRenderedPageBreak/>
        <w:t xml:space="preserve">are generally consistent with existing </w:t>
      </w:r>
      <w:r w:rsidR="00A57A60" w:rsidRPr="00831981">
        <w:rPr>
          <w:rFonts w:ascii="Times New Roman" w:hAnsi="Times New Roman" w:cs="Times New Roman"/>
          <w:sz w:val="24"/>
          <w:szCs w:val="24"/>
        </w:rPr>
        <w:t>literature that finds private placement</w:t>
      </w:r>
      <w:r w:rsidR="00DD67CE">
        <w:rPr>
          <w:rFonts w:ascii="Times New Roman" w:hAnsi="Times New Roman" w:cs="Times New Roman" w:hint="eastAsia"/>
          <w:sz w:val="24"/>
          <w:szCs w:val="24"/>
        </w:rPr>
        <w:t xml:space="preserve"> firms</w:t>
      </w:r>
      <w:r w:rsidR="00A57A60" w:rsidRPr="00831981">
        <w:rPr>
          <w:rFonts w:ascii="Times New Roman" w:hAnsi="Times New Roman" w:cs="Times New Roman"/>
          <w:sz w:val="24"/>
          <w:szCs w:val="24"/>
        </w:rPr>
        <w:t xml:space="preserve"> to be</w:t>
      </w:r>
      <w:r w:rsidR="005F49D6">
        <w:rPr>
          <w:rFonts w:ascii="Times New Roman" w:hAnsi="Times New Roman" w:cs="Times New Roman" w:hint="eastAsia"/>
          <w:sz w:val="24"/>
          <w:szCs w:val="24"/>
        </w:rPr>
        <w:t xml:space="preserve"> </w:t>
      </w:r>
      <w:r w:rsidR="00A57A60" w:rsidRPr="00831981">
        <w:rPr>
          <w:rFonts w:ascii="Times New Roman" w:hAnsi="Times New Roman" w:cs="Times New Roman"/>
          <w:sz w:val="24"/>
          <w:szCs w:val="24"/>
        </w:rPr>
        <w:t>distressed.</w:t>
      </w:r>
      <w:r w:rsidR="00A57A60" w:rsidRPr="00831981">
        <w:rPr>
          <w:rStyle w:val="a8"/>
          <w:rFonts w:ascii="Times New Roman" w:hAnsi="Times New Roman" w:cs="Times New Roman"/>
          <w:sz w:val="24"/>
          <w:szCs w:val="24"/>
        </w:rPr>
        <w:footnoteReference w:id="4"/>
      </w:r>
    </w:p>
    <w:p w:rsidR="003F7EE7" w:rsidRDefault="00DD67CE"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 xml:space="preserve">The final and most significant finding of this paper is that </w:t>
      </w:r>
      <w:r w:rsidR="0070667B" w:rsidRPr="00831981">
        <w:rPr>
          <w:rFonts w:ascii="Times New Roman" w:hAnsi="Times New Roman" w:cs="Times New Roman"/>
          <w:sz w:val="24"/>
          <w:szCs w:val="24"/>
        </w:rPr>
        <w:t xml:space="preserve">public SEOs </w:t>
      </w:r>
      <w:r w:rsidR="003F7EE7">
        <w:rPr>
          <w:rFonts w:ascii="Times New Roman" w:hAnsi="Times New Roman" w:cs="Times New Roman" w:hint="eastAsia"/>
          <w:sz w:val="24"/>
          <w:szCs w:val="24"/>
        </w:rPr>
        <w:t>constitute a</w:t>
      </w:r>
      <w:r w:rsidR="0070667B" w:rsidRPr="00831981">
        <w:rPr>
          <w:rFonts w:ascii="Times New Roman" w:hAnsi="Times New Roman" w:cs="Times New Roman"/>
          <w:sz w:val="24"/>
          <w:szCs w:val="24"/>
        </w:rPr>
        <w:t xml:space="preserve">n equally </w:t>
      </w:r>
      <w:r w:rsidR="003F7EE7">
        <w:rPr>
          <w:rFonts w:ascii="Times New Roman" w:hAnsi="Times New Roman" w:cs="Times New Roman" w:hint="eastAsia"/>
          <w:sz w:val="24"/>
          <w:szCs w:val="24"/>
        </w:rPr>
        <w:t>important</w:t>
      </w:r>
      <w:r w:rsidR="0070667B" w:rsidRPr="00831981">
        <w:rPr>
          <w:rFonts w:ascii="Times New Roman" w:hAnsi="Times New Roman" w:cs="Times New Roman"/>
          <w:sz w:val="24"/>
          <w:szCs w:val="24"/>
        </w:rPr>
        <w:t xml:space="preserve"> role for distressed firm</w:t>
      </w:r>
      <w:r>
        <w:rPr>
          <w:rFonts w:ascii="Times New Roman" w:hAnsi="Times New Roman" w:cs="Times New Roman" w:hint="eastAsia"/>
          <w:sz w:val="24"/>
          <w:szCs w:val="24"/>
        </w:rPr>
        <w:t xml:space="preserve"> financing</w:t>
      </w:r>
      <w:r w:rsidR="0070667B" w:rsidRPr="00831981">
        <w:rPr>
          <w:rFonts w:ascii="Times New Roman" w:hAnsi="Times New Roman" w:cs="Times New Roman"/>
          <w:sz w:val="24"/>
          <w:szCs w:val="24"/>
        </w:rPr>
        <w:t>, rejecting the conjecture that distressed firms pr</w:t>
      </w:r>
      <w:r w:rsidR="003F7EE7">
        <w:rPr>
          <w:rFonts w:ascii="Times New Roman" w:hAnsi="Times New Roman" w:cs="Times New Roman" w:hint="eastAsia"/>
          <w:sz w:val="24"/>
          <w:szCs w:val="24"/>
        </w:rPr>
        <w:t>imarily</w:t>
      </w:r>
      <w:r w:rsidR="0070667B" w:rsidRPr="00831981">
        <w:rPr>
          <w:rFonts w:ascii="Times New Roman" w:hAnsi="Times New Roman" w:cs="Times New Roman"/>
          <w:sz w:val="24"/>
          <w:szCs w:val="24"/>
        </w:rPr>
        <w:t xml:space="preserve"> rely on private equity issuance.</w:t>
      </w:r>
      <w:r w:rsidR="000131B7" w:rsidRPr="00831981">
        <w:rPr>
          <w:rFonts w:ascii="Times New Roman" w:hAnsi="Times New Roman" w:cs="Times New Roman"/>
          <w:sz w:val="24"/>
          <w:szCs w:val="24"/>
        </w:rPr>
        <w:t xml:space="preserve"> </w:t>
      </w:r>
      <w:r w:rsidR="0039027E" w:rsidRPr="00831981">
        <w:rPr>
          <w:rFonts w:ascii="Times New Roman" w:hAnsi="Times New Roman" w:cs="Times New Roman"/>
          <w:sz w:val="24"/>
          <w:szCs w:val="24"/>
        </w:rPr>
        <w:t xml:space="preserve">Although private placements </w:t>
      </w:r>
      <w:r w:rsidR="003F7EE7">
        <w:rPr>
          <w:rFonts w:ascii="Times New Roman" w:hAnsi="Times New Roman" w:cs="Times New Roman" w:hint="eastAsia"/>
          <w:sz w:val="24"/>
          <w:szCs w:val="24"/>
        </w:rPr>
        <w:t xml:space="preserve">are the main contributing factor to the </w:t>
      </w:r>
      <w:r w:rsidR="0039027E" w:rsidRPr="00831981">
        <w:rPr>
          <w:rFonts w:ascii="Times New Roman" w:hAnsi="Times New Roman" w:cs="Times New Roman"/>
          <w:sz w:val="24"/>
          <w:szCs w:val="24"/>
        </w:rPr>
        <w:t xml:space="preserve">overall positive correlation </w:t>
      </w:r>
      <w:r w:rsidR="003F7EE7">
        <w:rPr>
          <w:rFonts w:ascii="Times New Roman" w:hAnsi="Times New Roman" w:cs="Times New Roman" w:hint="eastAsia"/>
          <w:sz w:val="24"/>
          <w:szCs w:val="24"/>
        </w:rPr>
        <w:t xml:space="preserve">pattern </w:t>
      </w:r>
      <w:r w:rsidR="0039027E" w:rsidRPr="00831981">
        <w:rPr>
          <w:rFonts w:ascii="Times New Roman" w:hAnsi="Times New Roman" w:cs="Times New Roman"/>
          <w:sz w:val="24"/>
          <w:szCs w:val="24"/>
        </w:rPr>
        <w:t>between distress and equity issuance, t</w:t>
      </w:r>
      <w:r w:rsidR="0070667B" w:rsidRPr="00831981">
        <w:rPr>
          <w:rFonts w:ascii="Times New Roman" w:hAnsi="Times New Roman" w:cs="Times New Roman"/>
          <w:sz w:val="24"/>
          <w:szCs w:val="24"/>
        </w:rPr>
        <w:t xml:space="preserve">he </w:t>
      </w:r>
      <w:r w:rsidR="0039027E" w:rsidRPr="00831981">
        <w:rPr>
          <w:rFonts w:ascii="Times New Roman" w:hAnsi="Times New Roman" w:cs="Times New Roman"/>
          <w:sz w:val="24"/>
          <w:szCs w:val="24"/>
        </w:rPr>
        <w:t xml:space="preserve">evenly distributed </w:t>
      </w:r>
      <w:r w:rsidR="0070667B" w:rsidRPr="00831981">
        <w:rPr>
          <w:rFonts w:ascii="Times New Roman" w:hAnsi="Times New Roman" w:cs="Times New Roman"/>
          <w:sz w:val="24"/>
          <w:szCs w:val="24"/>
        </w:rPr>
        <w:t xml:space="preserve">high number of SEO </w:t>
      </w:r>
      <w:r w:rsidR="003F7EE7">
        <w:rPr>
          <w:rFonts w:ascii="Times New Roman" w:hAnsi="Times New Roman" w:cs="Times New Roman" w:hint="eastAsia"/>
          <w:sz w:val="24"/>
          <w:szCs w:val="24"/>
        </w:rPr>
        <w:t xml:space="preserve">issuance </w:t>
      </w:r>
      <w:r w:rsidR="0070667B" w:rsidRPr="00831981">
        <w:rPr>
          <w:rFonts w:ascii="Times New Roman" w:hAnsi="Times New Roman" w:cs="Times New Roman"/>
          <w:sz w:val="24"/>
          <w:szCs w:val="24"/>
        </w:rPr>
        <w:t>frequencies</w:t>
      </w:r>
      <w:r w:rsidR="00192C5C">
        <w:rPr>
          <w:rFonts w:ascii="Times New Roman" w:hAnsi="Times New Roman" w:cs="Times New Roman" w:hint="eastAsia"/>
          <w:sz w:val="24"/>
          <w:szCs w:val="24"/>
        </w:rPr>
        <w:t xml:space="preserve"> allow the </w:t>
      </w:r>
      <w:r w:rsidR="003C4C73">
        <w:rPr>
          <w:rFonts w:ascii="Times New Roman" w:hAnsi="Times New Roman" w:cs="Times New Roman" w:hint="eastAsia"/>
          <w:sz w:val="24"/>
          <w:szCs w:val="24"/>
        </w:rPr>
        <w:t xml:space="preserve">degree of </w:t>
      </w:r>
      <w:r w:rsidR="00192C5C">
        <w:rPr>
          <w:rFonts w:ascii="Times New Roman" w:hAnsi="Times New Roman" w:cs="Times New Roman" w:hint="eastAsia"/>
          <w:sz w:val="24"/>
          <w:szCs w:val="24"/>
        </w:rPr>
        <w:t xml:space="preserve">correlation to be dictated by private </w:t>
      </w:r>
      <w:r w:rsidR="00E076C0">
        <w:rPr>
          <w:rFonts w:ascii="Times New Roman" w:hAnsi="Times New Roman" w:cs="Times New Roman" w:hint="eastAsia"/>
          <w:sz w:val="24"/>
          <w:szCs w:val="24"/>
        </w:rPr>
        <w:t xml:space="preserve">equity </w:t>
      </w:r>
      <w:r w:rsidR="00192C5C">
        <w:rPr>
          <w:rFonts w:ascii="Times New Roman" w:hAnsi="Times New Roman" w:cs="Times New Roman" w:hint="eastAsia"/>
          <w:sz w:val="24"/>
          <w:szCs w:val="24"/>
        </w:rPr>
        <w:t>issuance</w:t>
      </w:r>
      <w:r w:rsidR="00E076C0">
        <w:rPr>
          <w:rFonts w:ascii="Times New Roman" w:hAnsi="Times New Roman" w:cs="Times New Roman" w:hint="eastAsia"/>
          <w:sz w:val="24"/>
          <w:szCs w:val="24"/>
        </w:rPr>
        <w:t xml:space="preserve"> </w:t>
      </w:r>
      <w:r w:rsidR="003C4C73">
        <w:rPr>
          <w:rFonts w:ascii="Times New Roman" w:hAnsi="Times New Roman" w:cs="Times New Roman" w:hint="eastAsia"/>
          <w:sz w:val="24"/>
          <w:szCs w:val="24"/>
        </w:rPr>
        <w:t>only</w:t>
      </w:r>
      <w:r w:rsidR="00BD408C">
        <w:rPr>
          <w:rFonts w:ascii="Times New Roman" w:hAnsi="Times New Roman" w:cs="Times New Roman" w:hint="eastAsia"/>
          <w:sz w:val="24"/>
          <w:szCs w:val="24"/>
        </w:rPr>
        <w:t xml:space="preserve">, </w:t>
      </w:r>
      <w:r w:rsidR="0070667B" w:rsidRPr="00831981">
        <w:rPr>
          <w:rFonts w:ascii="Times New Roman" w:hAnsi="Times New Roman" w:cs="Times New Roman"/>
          <w:sz w:val="24"/>
          <w:szCs w:val="24"/>
        </w:rPr>
        <w:t>comprising about half of the equity issuance observations for the most distressed firms.</w:t>
      </w:r>
    </w:p>
    <w:p w:rsidR="00982EE7" w:rsidRDefault="0070667B"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 xml:space="preserve">The main contribution of this paper is twofold. First, this paper is the first to provide simultaneous analysis of both </w:t>
      </w:r>
      <w:r w:rsidR="003C4C73">
        <w:rPr>
          <w:rFonts w:ascii="Times New Roman" w:hAnsi="Times New Roman" w:cs="Times New Roman" w:hint="eastAsia"/>
          <w:sz w:val="24"/>
          <w:szCs w:val="24"/>
        </w:rPr>
        <w:t xml:space="preserve">public and private </w:t>
      </w:r>
      <w:r w:rsidRPr="00831981">
        <w:rPr>
          <w:rFonts w:ascii="Times New Roman" w:hAnsi="Times New Roman" w:cs="Times New Roman"/>
          <w:sz w:val="24"/>
          <w:szCs w:val="24"/>
        </w:rPr>
        <w:t xml:space="preserve">equity issuance </w:t>
      </w:r>
      <w:r w:rsidR="00547F12" w:rsidRPr="00831981">
        <w:rPr>
          <w:rFonts w:ascii="Times New Roman" w:hAnsi="Times New Roman" w:cs="Times New Roman"/>
          <w:sz w:val="24"/>
          <w:szCs w:val="24"/>
        </w:rPr>
        <w:t>distributions</w:t>
      </w:r>
      <w:r w:rsidRPr="00831981">
        <w:rPr>
          <w:rFonts w:ascii="Times New Roman" w:hAnsi="Times New Roman" w:cs="Times New Roman"/>
          <w:sz w:val="24"/>
          <w:szCs w:val="24"/>
        </w:rPr>
        <w:t xml:space="preserve"> under distress. Past literature has generally analyzed </w:t>
      </w:r>
      <w:r w:rsidR="003C4C73">
        <w:rPr>
          <w:rFonts w:ascii="Times New Roman" w:hAnsi="Times New Roman" w:cs="Times New Roman" w:hint="eastAsia"/>
          <w:sz w:val="24"/>
          <w:szCs w:val="24"/>
        </w:rPr>
        <w:t xml:space="preserve">each type of </w:t>
      </w:r>
      <w:r w:rsidR="00E076C0">
        <w:rPr>
          <w:rFonts w:ascii="Times New Roman" w:hAnsi="Times New Roman" w:cs="Times New Roman" w:hint="eastAsia"/>
          <w:sz w:val="24"/>
          <w:szCs w:val="24"/>
        </w:rPr>
        <w:t>e</w:t>
      </w:r>
      <w:r w:rsidRPr="00831981">
        <w:rPr>
          <w:rFonts w:ascii="Times New Roman" w:hAnsi="Times New Roman" w:cs="Times New Roman"/>
          <w:sz w:val="24"/>
          <w:szCs w:val="24"/>
        </w:rPr>
        <w:t>quity issuance</w:t>
      </w:r>
      <w:r w:rsidR="00E076C0">
        <w:rPr>
          <w:rFonts w:ascii="Times New Roman" w:hAnsi="Times New Roman" w:cs="Times New Roman" w:hint="eastAsia"/>
          <w:sz w:val="24"/>
          <w:szCs w:val="24"/>
        </w:rPr>
        <w:t xml:space="preserve"> </w:t>
      </w:r>
      <w:r w:rsidR="00E076C0">
        <w:rPr>
          <w:rFonts w:ascii="Times New Roman" w:hAnsi="Times New Roman" w:cs="Times New Roman"/>
          <w:sz w:val="24"/>
          <w:szCs w:val="24"/>
        </w:rPr>
        <w:t>separately</w:t>
      </w:r>
      <w:r w:rsidRPr="00831981">
        <w:rPr>
          <w:rFonts w:ascii="Times New Roman" w:hAnsi="Times New Roman" w:cs="Times New Roman"/>
          <w:sz w:val="24"/>
          <w:szCs w:val="24"/>
        </w:rPr>
        <w:t>, p</w:t>
      </w:r>
      <w:r w:rsidR="003C4C73">
        <w:rPr>
          <w:rFonts w:ascii="Times New Roman" w:hAnsi="Times New Roman" w:cs="Times New Roman" w:hint="eastAsia"/>
          <w:sz w:val="24"/>
          <w:szCs w:val="24"/>
        </w:rPr>
        <w:t xml:space="preserve">ainting </w:t>
      </w:r>
      <w:r w:rsidRPr="00831981">
        <w:rPr>
          <w:rFonts w:ascii="Times New Roman" w:hAnsi="Times New Roman" w:cs="Times New Roman"/>
          <w:sz w:val="24"/>
          <w:szCs w:val="24"/>
        </w:rPr>
        <w:t xml:space="preserve">only a partial picture of the equity issuance population. </w:t>
      </w:r>
      <w:r w:rsidR="00982EE7">
        <w:rPr>
          <w:rFonts w:ascii="Times New Roman" w:hAnsi="Times New Roman" w:cs="Times New Roman" w:hint="eastAsia"/>
          <w:sz w:val="24"/>
          <w:szCs w:val="24"/>
        </w:rPr>
        <w:t>When looking at this partial picture</w:t>
      </w:r>
      <w:r w:rsidR="006131C8" w:rsidRPr="00831981">
        <w:rPr>
          <w:rFonts w:ascii="Times New Roman" w:hAnsi="Times New Roman" w:cs="Times New Roman"/>
          <w:sz w:val="24"/>
          <w:szCs w:val="24"/>
        </w:rPr>
        <w:t>, one might</w:t>
      </w:r>
      <w:r w:rsidR="0080271B">
        <w:rPr>
          <w:rFonts w:ascii="Times New Roman" w:hAnsi="Times New Roman" w:cs="Times New Roman" w:hint="eastAsia"/>
          <w:sz w:val="24"/>
          <w:szCs w:val="24"/>
        </w:rPr>
        <w:t xml:space="preserve"> mistakenly conclude </w:t>
      </w:r>
      <w:r w:rsidR="006131C8" w:rsidRPr="00831981">
        <w:rPr>
          <w:rFonts w:ascii="Times New Roman" w:hAnsi="Times New Roman" w:cs="Times New Roman"/>
          <w:sz w:val="24"/>
          <w:szCs w:val="24"/>
        </w:rPr>
        <w:t>that either public or private equity issuance dominates distressed equity issuance.</w:t>
      </w:r>
      <w:r w:rsidR="00982EE7">
        <w:rPr>
          <w:rFonts w:ascii="Times New Roman" w:hAnsi="Times New Roman" w:cs="Times New Roman" w:hint="eastAsia"/>
          <w:sz w:val="24"/>
          <w:szCs w:val="24"/>
        </w:rPr>
        <w:t xml:space="preserve"> By looking </w:t>
      </w:r>
      <w:r w:rsidR="00BD408C">
        <w:rPr>
          <w:rFonts w:ascii="Times New Roman" w:hAnsi="Times New Roman" w:cs="Times New Roman" w:hint="eastAsia"/>
          <w:sz w:val="24"/>
          <w:szCs w:val="24"/>
        </w:rPr>
        <w:t xml:space="preserve">together </w:t>
      </w:r>
      <w:r w:rsidR="00982EE7">
        <w:rPr>
          <w:rFonts w:ascii="Times New Roman" w:hAnsi="Times New Roman" w:cs="Times New Roman" w:hint="eastAsia"/>
          <w:sz w:val="24"/>
          <w:szCs w:val="24"/>
        </w:rPr>
        <w:t xml:space="preserve">at the relative distribution of comprehensive data </w:t>
      </w:r>
      <w:r w:rsidR="00BD408C">
        <w:rPr>
          <w:rFonts w:ascii="Times New Roman" w:hAnsi="Times New Roman" w:cs="Times New Roman" w:hint="eastAsia"/>
          <w:sz w:val="24"/>
          <w:szCs w:val="24"/>
        </w:rPr>
        <w:t xml:space="preserve">for </w:t>
      </w:r>
      <w:r w:rsidR="00982EE7">
        <w:rPr>
          <w:rFonts w:ascii="Times New Roman" w:hAnsi="Times New Roman" w:cs="Times New Roman" w:hint="eastAsia"/>
          <w:sz w:val="24"/>
          <w:szCs w:val="24"/>
        </w:rPr>
        <w:t>both types of issuance</w:t>
      </w:r>
      <w:r w:rsidR="00BD408C">
        <w:rPr>
          <w:rFonts w:ascii="Times New Roman" w:hAnsi="Times New Roman" w:cs="Times New Roman" w:hint="eastAsia"/>
          <w:sz w:val="24"/>
          <w:szCs w:val="24"/>
        </w:rPr>
        <w:t xml:space="preserve">, </w:t>
      </w:r>
      <w:r w:rsidR="00BD408C" w:rsidDel="00BD408C">
        <w:rPr>
          <w:rFonts w:ascii="Times New Roman" w:hAnsi="Times New Roman" w:cs="Times New Roman" w:hint="eastAsia"/>
          <w:sz w:val="24"/>
          <w:szCs w:val="24"/>
        </w:rPr>
        <w:t xml:space="preserve"> </w:t>
      </w:r>
      <w:r w:rsidR="00982EE7">
        <w:rPr>
          <w:rFonts w:ascii="Times New Roman" w:hAnsi="Times New Roman" w:cs="Times New Roman" w:hint="eastAsia"/>
          <w:sz w:val="24"/>
          <w:szCs w:val="24"/>
        </w:rPr>
        <w:t xml:space="preserve"> however, my paper finds that both public and private markets are equally important for </w:t>
      </w:r>
      <w:r w:rsidR="00982EE7">
        <w:rPr>
          <w:rFonts w:ascii="Times New Roman" w:hAnsi="Times New Roman" w:cs="Times New Roman"/>
          <w:sz w:val="24"/>
          <w:szCs w:val="24"/>
        </w:rPr>
        <w:t>distressed</w:t>
      </w:r>
      <w:r w:rsidR="00982EE7">
        <w:rPr>
          <w:rFonts w:ascii="Times New Roman" w:hAnsi="Times New Roman" w:cs="Times New Roman" w:hint="eastAsia"/>
          <w:sz w:val="24"/>
          <w:szCs w:val="24"/>
        </w:rPr>
        <w:t xml:space="preserve"> firms. Therefore, my study emphasizes the role of public markets just as important as that of private markets for distressed equity issuers, unlike past studies where the role of SEO issuance for distressed firms was </w:t>
      </w:r>
      <w:r w:rsidR="00BD408C">
        <w:rPr>
          <w:rFonts w:ascii="Times New Roman" w:hAnsi="Times New Roman" w:cs="Times New Roman" w:hint="eastAsia"/>
          <w:sz w:val="24"/>
          <w:szCs w:val="24"/>
        </w:rPr>
        <w:t>under-represented</w:t>
      </w:r>
      <w:r w:rsidR="00982EE7">
        <w:rPr>
          <w:rFonts w:ascii="Times New Roman" w:hAnsi="Times New Roman" w:cs="Times New Roman" w:hint="eastAsia"/>
          <w:sz w:val="24"/>
          <w:szCs w:val="24"/>
        </w:rPr>
        <w:t>.</w:t>
      </w:r>
    </w:p>
    <w:p w:rsidR="006131C8" w:rsidRDefault="006131C8"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 xml:space="preserve">As an additional contribution, this paper highlights a problem with the data commonly used in studies of equity issuance. SDC Platinum </w:t>
      </w:r>
      <w:r w:rsidR="0080271B">
        <w:rPr>
          <w:rFonts w:ascii="Times New Roman" w:hAnsi="Times New Roman" w:cs="Times New Roman" w:hint="eastAsia"/>
          <w:sz w:val="24"/>
          <w:szCs w:val="24"/>
        </w:rPr>
        <w:t>has been</w:t>
      </w:r>
      <w:r w:rsidRPr="00831981">
        <w:rPr>
          <w:rFonts w:ascii="Times New Roman" w:hAnsi="Times New Roman" w:cs="Times New Roman"/>
          <w:sz w:val="24"/>
          <w:szCs w:val="24"/>
        </w:rPr>
        <w:t xml:space="preserve"> the primary data source for </w:t>
      </w:r>
      <w:r w:rsidR="001867F1" w:rsidRPr="00831981">
        <w:rPr>
          <w:rFonts w:ascii="Times New Roman" w:hAnsi="Times New Roman" w:cs="Times New Roman"/>
          <w:sz w:val="24"/>
          <w:szCs w:val="24"/>
        </w:rPr>
        <w:t xml:space="preserve">both public and private </w:t>
      </w:r>
      <w:r w:rsidRPr="00831981">
        <w:rPr>
          <w:rFonts w:ascii="Times New Roman" w:hAnsi="Times New Roman" w:cs="Times New Roman"/>
          <w:sz w:val="24"/>
          <w:szCs w:val="24"/>
        </w:rPr>
        <w:t>equity issuance research since the 1980s.</w:t>
      </w:r>
      <w:r w:rsidR="00474E1F" w:rsidRPr="00831981">
        <w:rPr>
          <w:rStyle w:val="a8"/>
          <w:rFonts w:ascii="Times New Roman" w:hAnsi="Times New Roman" w:cs="Times New Roman"/>
          <w:sz w:val="24"/>
          <w:szCs w:val="24"/>
        </w:rPr>
        <w:footnoteReference w:id="5"/>
      </w:r>
      <w:r w:rsidRPr="00831981">
        <w:rPr>
          <w:rFonts w:ascii="Times New Roman" w:hAnsi="Times New Roman" w:cs="Times New Roman"/>
          <w:sz w:val="24"/>
          <w:szCs w:val="24"/>
        </w:rPr>
        <w:t xml:space="preserve"> </w:t>
      </w:r>
      <w:r w:rsidR="0080271B">
        <w:rPr>
          <w:rFonts w:ascii="Times New Roman" w:hAnsi="Times New Roman" w:cs="Times New Roman" w:hint="eastAsia"/>
          <w:sz w:val="24"/>
          <w:szCs w:val="24"/>
        </w:rPr>
        <w:t>However, w</w:t>
      </w:r>
      <w:r w:rsidRPr="00831981">
        <w:rPr>
          <w:rFonts w:ascii="Times New Roman" w:hAnsi="Times New Roman" w:cs="Times New Roman"/>
          <w:sz w:val="24"/>
          <w:szCs w:val="24"/>
        </w:rPr>
        <w:t xml:space="preserve">hen its private issuance data is directly compared to that of </w:t>
      </w:r>
      <w:proofErr w:type="spellStart"/>
      <w:r w:rsidRPr="00831981">
        <w:rPr>
          <w:rFonts w:ascii="Times New Roman" w:hAnsi="Times New Roman" w:cs="Times New Roman"/>
          <w:sz w:val="24"/>
          <w:szCs w:val="24"/>
        </w:rPr>
        <w:t>PlacementTracker</w:t>
      </w:r>
      <w:proofErr w:type="spellEnd"/>
      <w:r w:rsidR="0080271B">
        <w:rPr>
          <w:rFonts w:ascii="Times New Roman" w:hAnsi="Times New Roman" w:cs="Times New Roman" w:hint="eastAsia"/>
          <w:sz w:val="24"/>
          <w:szCs w:val="24"/>
        </w:rPr>
        <w:t>,</w:t>
      </w:r>
      <w:r w:rsidRPr="00831981">
        <w:rPr>
          <w:rFonts w:ascii="Times New Roman" w:hAnsi="Times New Roman" w:cs="Times New Roman"/>
          <w:sz w:val="24"/>
          <w:szCs w:val="24"/>
        </w:rPr>
        <w:t xml:space="preserve"> I find that analyzing SDC Platinum</w:t>
      </w:r>
      <w:r w:rsidR="002B408A">
        <w:rPr>
          <w:rFonts w:ascii="Times New Roman" w:hAnsi="Times New Roman" w:cs="Times New Roman"/>
          <w:sz w:val="24"/>
          <w:szCs w:val="24"/>
        </w:rPr>
        <w:t>’</w:t>
      </w:r>
      <w:r w:rsidRPr="00831981">
        <w:rPr>
          <w:rFonts w:ascii="Times New Roman" w:hAnsi="Times New Roman" w:cs="Times New Roman"/>
          <w:sz w:val="24"/>
          <w:szCs w:val="24"/>
        </w:rPr>
        <w:t>s database alone could be problematic</w:t>
      </w:r>
      <w:r w:rsidR="0080271B">
        <w:rPr>
          <w:rFonts w:ascii="Times New Roman" w:hAnsi="Times New Roman" w:cs="Times New Roman" w:hint="eastAsia"/>
          <w:sz w:val="24"/>
          <w:szCs w:val="24"/>
        </w:rPr>
        <w:t xml:space="preserve"> since</w:t>
      </w:r>
      <w:r w:rsidRPr="00831981">
        <w:rPr>
          <w:rFonts w:ascii="Times New Roman" w:hAnsi="Times New Roman" w:cs="Times New Roman"/>
          <w:sz w:val="24"/>
          <w:szCs w:val="24"/>
        </w:rPr>
        <w:t xml:space="preserve"> it considerably underrepresents the number of private issuances</w:t>
      </w:r>
      <w:r w:rsidR="000131B7" w:rsidRPr="00831981">
        <w:rPr>
          <w:rFonts w:ascii="Times New Roman" w:hAnsi="Times New Roman" w:cs="Times New Roman"/>
          <w:sz w:val="24"/>
          <w:szCs w:val="24"/>
        </w:rPr>
        <w:t>.</w:t>
      </w:r>
      <w:r w:rsidR="00210747" w:rsidRPr="00831981">
        <w:rPr>
          <w:rFonts w:ascii="Times New Roman" w:hAnsi="Times New Roman" w:cs="Times New Roman"/>
          <w:sz w:val="24"/>
          <w:szCs w:val="24"/>
        </w:rPr>
        <w:t xml:space="preserve"> </w:t>
      </w:r>
      <w:r w:rsidR="00BF40B7">
        <w:rPr>
          <w:rFonts w:ascii="Times New Roman" w:hAnsi="Times New Roman" w:cs="Times New Roman" w:hint="eastAsia"/>
          <w:sz w:val="24"/>
          <w:szCs w:val="24"/>
        </w:rPr>
        <w:t>R</w:t>
      </w:r>
      <w:r w:rsidR="007948FF" w:rsidRPr="00831981">
        <w:rPr>
          <w:rFonts w:ascii="Times New Roman" w:hAnsi="Times New Roman" w:cs="Times New Roman"/>
          <w:sz w:val="24"/>
          <w:szCs w:val="24"/>
        </w:rPr>
        <w:t xml:space="preserve">esearchers </w:t>
      </w:r>
      <w:r w:rsidR="00210747" w:rsidRPr="00831981">
        <w:rPr>
          <w:rFonts w:ascii="Times New Roman" w:hAnsi="Times New Roman" w:cs="Times New Roman"/>
          <w:sz w:val="24"/>
          <w:szCs w:val="24"/>
        </w:rPr>
        <w:t xml:space="preserve">who </w:t>
      </w:r>
      <w:r w:rsidR="00BF40B7">
        <w:rPr>
          <w:rFonts w:ascii="Times New Roman" w:hAnsi="Times New Roman" w:cs="Times New Roman" w:hint="eastAsia"/>
          <w:sz w:val="24"/>
          <w:szCs w:val="24"/>
        </w:rPr>
        <w:t xml:space="preserve">only use </w:t>
      </w:r>
      <w:r w:rsidR="007948FF" w:rsidRPr="00831981">
        <w:rPr>
          <w:rFonts w:ascii="Times New Roman" w:hAnsi="Times New Roman" w:cs="Times New Roman"/>
          <w:sz w:val="24"/>
          <w:szCs w:val="24"/>
        </w:rPr>
        <w:t xml:space="preserve">SDC </w:t>
      </w:r>
      <w:r w:rsidR="00BF40B7">
        <w:rPr>
          <w:rFonts w:ascii="Times New Roman" w:hAnsi="Times New Roman" w:cs="Times New Roman" w:hint="eastAsia"/>
          <w:sz w:val="24"/>
          <w:szCs w:val="24"/>
        </w:rPr>
        <w:t>P</w:t>
      </w:r>
      <w:r w:rsidR="007948FF" w:rsidRPr="00831981">
        <w:rPr>
          <w:rFonts w:ascii="Times New Roman" w:hAnsi="Times New Roman" w:cs="Times New Roman"/>
          <w:sz w:val="24"/>
          <w:szCs w:val="24"/>
        </w:rPr>
        <w:t xml:space="preserve">latinum </w:t>
      </w:r>
      <w:r w:rsidR="00BF40B7">
        <w:rPr>
          <w:rFonts w:ascii="Times New Roman" w:hAnsi="Times New Roman" w:cs="Times New Roman" w:hint="eastAsia"/>
          <w:sz w:val="24"/>
          <w:szCs w:val="24"/>
        </w:rPr>
        <w:t xml:space="preserve">for their studies may mistakenly conclude that </w:t>
      </w:r>
      <w:r w:rsidR="007948FF" w:rsidRPr="00831981">
        <w:rPr>
          <w:rFonts w:ascii="Times New Roman" w:hAnsi="Times New Roman" w:cs="Times New Roman"/>
          <w:sz w:val="24"/>
          <w:szCs w:val="24"/>
        </w:rPr>
        <w:t xml:space="preserve">private placements do not occur often and </w:t>
      </w:r>
      <w:r w:rsidR="00BF40B7">
        <w:rPr>
          <w:rFonts w:ascii="Times New Roman" w:hAnsi="Times New Roman" w:cs="Times New Roman" w:hint="eastAsia"/>
          <w:sz w:val="24"/>
          <w:szCs w:val="24"/>
        </w:rPr>
        <w:t xml:space="preserve">that </w:t>
      </w:r>
      <w:r w:rsidR="007948FF" w:rsidRPr="00831981">
        <w:rPr>
          <w:rFonts w:ascii="Times New Roman" w:hAnsi="Times New Roman" w:cs="Times New Roman"/>
          <w:sz w:val="24"/>
          <w:szCs w:val="24"/>
        </w:rPr>
        <w:t>distress</w:t>
      </w:r>
      <w:r w:rsidR="00BF40B7">
        <w:rPr>
          <w:rFonts w:ascii="Times New Roman" w:hAnsi="Times New Roman" w:cs="Times New Roman" w:hint="eastAsia"/>
          <w:sz w:val="24"/>
          <w:szCs w:val="24"/>
        </w:rPr>
        <w:t>ed</w:t>
      </w:r>
      <w:r w:rsidR="007948FF" w:rsidRPr="00831981">
        <w:rPr>
          <w:rFonts w:ascii="Times New Roman" w:hAnsi="Times New Roman" w:cs="Times New Roman"/>
          <w:sz w:val="24"/>
          <w:szCs w:val="24"/>
        </w:rPr>
        <w:t xml:space="preserve"> firms do not </w:t>
      </w:r>
      <w:r w:rsidR="002B408A">
        <w:rPr>
          <w:rFonts w:ascii="Times New Roman" w:hAnsi="Times New Roman" w:cs="Times New Roman" w:hint="eastAsia"/>
          <w:sz w:val="24"/>
          <w:szCs w:val="24"/>
        </w:rPr>
        <w:t xml:space="preserve">increase equity </w:t>
      </w:r>
      <w:r w:rsidR="007948FF" w:rsidRPr="00831981">
        <w:rPr>
          <w:rFonts w:ascii="Times New Roman" w:hAnsi="Times New Roman" w:cs="Times New Roman"/>
          <w:sz w:val="24"/>
          <w:szCs w:val="24"/>
        </w:rPr>
        <w:t>issu</w:t>
      </w:r>
      <w:r w:rsidR="002B408A">
        <w:rPr>
          <w:rFonts w:ascii="Times New Roman" w:hAnsi="Times New Roman" w:cs="Times New Roman" w:hint="eastAsia"/>
          <w:sz w:val="24"/>
          <w:szCs w:val="24"/>
        </w:rPr>
        <w:t>ance</w:t>
      </w:r>
      <w:r w:rsidR="007948FF" w:rsidRPr="00831981">
        <w:rPr>
          <w:rFonts w:ascii="Times New Roman" w:hAnsi="Times New Roman" w:cs="Times New Roman"/>
          <w:sz w:val="24"/>
          <w:szCs w:val="24"/>
        </w:rPr>
        <w:t xml:space="preserve"> in </w:t>
      </w:r>
      <w:r w:rsidR="006F211A">
        <w:rPr>
          <w:rFonts w:ascii="Times New Roman" w:hAnsi="Times New Roman" w:cs="Times New Roman" w:hint="eastAsia"/>
          <w:sz w:val="24"/>
          <w:szCs w:val="24"/>
        </w:rPr>
        <w:t>general</w:t>
      </w:r>
      <w:r w:rsidR="007948FF" w:rsidRPr="00831981">
        <w:rPr>
          <w:rFonts w:ascii="Times New Roman" w:hAnsi="Times New Roman" w:cs="Times New Roman"/>
          <w:sz w:val="24"/>
          <w:szCs w:val="24"/>
        </w:rPr>
        <w:t xml:space="preserve">. </w:t>
      </w:r>
      <w:r w:rsidR="002B408A">
        <w:rPr>
          <w:rFonts w:ascii="Times New Roman" w:hAnsi="Times New Roman" w:cs="Times New Roman" w:hint="eastAsia"/>
          <w:sz w:val="24"/>
          <w:szCs w:val="24"/>
        </w:rPr>
        <w:t xml:space="preserve">By consolidating </w:t>
      </w:r>
      <w:r w:rsidR="005A3E80" w:rsidRPr="00831981">
        <w:rPr>
          <w:rFonts w:ascii="Times New Roman" w:hAnsi="Times New Roman" w:cs="Times New Roman"/>
          <w:sz w:val="24"/>
          <w:szCs w:val="24"/>
        </w:rPr>
        <w:t xml:space="preserve">SDC Platinum </w:t>
      </w:r>
      <w:r w:rsidR="00792750">
        <w:rPr>
          <w:rFonts w:ascii="Times New Roman" w:hAnsi="Times New Roman" w:cs="Times New Roman" w:hint="eastAsia"/>
          <w:sz w:val="24"/>
          <w:szCs w:val="24"/>
        </w:rPr>
        <w:t>and</w:t>
      </w:r>
      <w:r w:rsidR="005A3E80" w:rsidRPr="00831981">
        <w:rPr>
          <w:rFonts w:ascii="Times New Roman" w:hAnsi="Times New Roman" w:cs="Times New Roman"/>
          <w:sz w:val="24"/>
          <w:szCs w:val="24"/>
        </w:rPr>
        <w:t xml:space="preserve"> </w:t>
      </w:r>
      <w:proofErr w:type="spellStart"/>
      <w:r w:rsidRPr="00831981">
        <w:rPr>
          <w:rFonts w:ascii="Times New Roman" w:hAnsi="Times New Roman" w:cs="Times New Roman"/>
          <w:sz w:val="24"/>
          <w:szCs w:val="24"/>
        </w:rPr>
        <w:t>PlacementTracker</w:t>
      </w:r>
      <w:proofErr w:type="spellEnd"/>
      <w:r w:rsidRPr="00831981">
        <w:rPr>
          <w:rFonts w:ascii="Times New Roman" w:hAnsi="Times New Roman" w:cs="Times New Roman"/>
          <w:sz w:val="24"/>
          <w:szCs w:val="24"/>
        </w:rPr>
        <w:t xml:space="preserve"> </w:t>
      </w:r>
      <w:r w:rsidR="002B408A">
        <w:rPr>
          <w:rFonts w:ascii="Times New Roman" w:hAnsi="Times New Roman" w:cs="Times New Roman" w:hint="eastAsia"/>
          <w:sz w:val="24"/>
          <w:szCs w:val="24"/>
        </w:rPr>
        <w:t xml:space="preserve">databases </w:t>
      </w:r>
      <w:r w:rsidR="00095E34">
        <w:rPr>
          <w:rFonts w:ascii="Times New Roman" w:hAnsi="Times New Roman" w:cs="Times New Roman" w:hint="eastAsia"/>
          <w:sz w:val="24"/>
          <w:szCs w:val="24"/>
        </w:rPr>
        <w:t xml:space="preserve">and matching </w:t>
      </w:r>
      <w:r w:rsidR="00792750">
        <w:rPr>
          <w:rFonts w:ascii="Times New Roman" w:hAnsi="Times New Roman" w:cs="Times New Roman" w:hint="eastAsia"/>
          <w:sz w:val="24"/>
          <w:szCs w:val="24"/>
        </w:rPr>
        <w:t>with</w:t>
      </w:r>
      <w:r w:rsidR="007948FF" w:rsidRPr="00831981">
        <w:rPr>
          <w:rFonts w:ascii="Times New Roman" w:hAnsi="Times New Roman" w:cs="Times New Roman"/>
          <w:sz w:val="24"/>
          <w:szCs w:val="24"/>
        </w:rPr>
        <w:t xml:space="preserve"> </w:t>
      </w:r>
      <w:r w:rsidR="00BF40B7">
        <w:rPr>
          <w:rFonts w:ascii="Times New Roman" w:hAnsi="Times New Roman" w:cs="Times New Roman" w:hint="eastAsia"/>
          <w:sz w:val="24"/>
          <w:szCs w:val="24"/>
        </w:rPr>
        <w:t xml:space="preserve">the </w:t>
      </w:r>
      <w:r w:rsidR="007948FF" w:rsidRPr="00831981">
        <w:rPr>
          <w:rFonts w:ascii="Times New Roman" w:hAnsi="Times New Roman" w:cs="Times New Roman"/>
          <w:sz w:val="24"/>
          <w:szCs w:val="24"/>
        </w:rPr>
        <w:t>CRSP population sample</w:t>
      </w:r>
      <w:r w:rsidR="005A3E80" w:rsidRPr="00831981">
        <w:rPr>
          <w:rFonts w:ascii="Times New Roman" w:hAnsi="Times New Roman" w:cs="Times New Roman"/>
          <w:sz w:val="24"/>
          <w:szCs w:val="24"/>
        </w:rPr>
        <w:t>,</w:t>
      </w:r>
      <w:r w:rsidR="002B408A">
        <w:rPr>
          <w:rFonts w:ascii="Times New Roman" w:hAnsi="Times New Roman" w:cs="Times New Roman" w:hint="eastAsia"/>
          <w:sz w:val="24"/>
          <w:szCs w:val="24"/>
        </w:rPr>
        <w:t xml:space="preserve"> </w:t>
      </w:r>
      <w:r w:rsidR="005A3E80" w:rsidRPr="00831981">
        <w:rPr>
          <w:rFonts w:ascii="Times New Roman" w:hAnsi="Times New Roman" w:cs="Times New Roman"/>
          <w:sz w:val="24"/>
          <w:szCs w:val="24"/>
        </w:rPr>
        <w:t xml:space="preserve">I </w:t>
      </w:r>
      <w:r w:rsidR="002B408A">
        <w:rPr>
          <w:rFonts w:ascii="Times New Roman" w:hAnsi="Times New Roman" w:cs="Times New Roman" w:hint="eastAsia"/>
          <w:sz w:val="24"/>
          <w:szCs w:val="24"/>
        </w:rPr>
        <w:t xml:space="preserve">learned that it is essential to have </w:t>
      </w:r>
      <w:r w:rsidR="005A3E80" w:rsidRPr="00831981">
        <w:rPr>
          <w:rFonts w:ascii="Times New Roman" w:hAnsi="Times New Roman" w:cs="Times New Roman"/>
          <w:sz w:val="24"/>
          <w:szCs w:val="24"/>
        </w:rPr>
        <w:t xml:space="preserve">a </w:t>
      </w:r>
      <w:r w:rsidR="002B408A">
        <w:rPr>
          <w:rFonts w:ascii="Times New Roman" w:hAnsi="Times New Roman" w:cs="Times New Roman" w:hint="eastAsia"/>
          <w:sz w:val="24"/>
          <w:szCs w:val="24"/>
        </w:rPr>
        <w:t xml:space="preserve">significantly large </w:t>
      </w:r>
      <w:r w:rsidR="005A3E80" w:rsidRPr="00831981">
        <w:rPr>
          <w:rFonts w:ascii="Times New Roman" w:hAnsi="Times New Roman" w:cs="Times New Roman"/>
          <w:sz w:val="24"/>
          <w:szCs w:val="24"/>
        </w:rPr>
        <w:t xml:space="preserve">private issuance database </w:t>
      </w:r>
      <w:r w:rsidR="00BD408C">
        <w:rPr>
          <w:rFonts w:ascii="Times New Roman" w:hAnsi="Times New Roman" w:cs="Times New Roman" w:hint="eastAsia"/>
          <w:sz w:val="24"/>
          <w:szCs w:val="24"/>
        </w:rPr>
        <w:t xml:space="preserve">to </w:t>
      </w:r>
      <w:r w:rsidR="005A3E80" w:rsidRPr="00831981">
        <w:rPr>
          <w:rFonts w:ascii="Times New Roman" w:hAnsi="Times New Roman" w:cs="Times New Roman"/>
          <w:sz w:val="24"/>
          <w:szCs w:val="24"/>
        </w:rPr>
        <w:t>complement SDC Platinum</w:t>
      </w:r>
      <w:r w:rsidR="007948FF" w:rsidRPr="00831981">
        <w:rPr>
          <w:rFonts w:ascii="Times New Roman" w:hAnsi="Times New Roman" w:cs="Times New Roman"/>
          <w:sz w:val="24"/>
          <w:szCs w:val="24"/>
        </w:rPr>
        <w:t xml:space="preserve"> </w:t>
      </w:r>
      <w:r w:rsidR="005A3E80" w:rsidRPr="00831981">
        <w:rPr>
          <w:rFonts w:ascii="Times New Roman" w:hAnsi="Times New Roman" w:cs="Times New Roman"/>
          <w:sz w:val="24"/>
          <w:szCs w:val="24"/>
        </w:rPr>
        <w:t xml:space="preserve">in order to </w:t>
      </w:r>
      <w:r w:rsidR="002B408A">
        <w:rPr>
          <w:rFonts w:ascii="Times New Roman" w:hAnsi="Times New Roman" w:cs="Times New Roman" w:hint="eastAsia"/>
          <w:sz w:val="24"/>
          <w:szCs w:val="24"/>
        </w:rPr>
        <w:t xml:space="preserve">obtain </w:t>
      </w:r>
      <w:r w:rsidRPr="00831981">
        <w:rPr>
          <w:rFonts w:ascii="Times New Roman" w:hAnsi="Times New Roman" w:cs="Times New Roman"/>
          <w:sz w:val="24"/>
          <w:szCs w:val="24"/>
        </w:rPr>
        <w:t xml:space="preserve">a comprehensive view of the equity </w:t>
      </w:r>
      <w:r w:rsidRPr="00831981">
        <w:rPr>
          <w:rFonts w:ascii="Times New Roman" w:hAnsi="Times New Roman" w:cs="Times New Roman"/>
          <w:sz w:val="24"/>
          <w:szCs w:val="24"/>
        </w:rPr>
        <w:lastRenderedPageBreak/>
        <w:t>issuance population</w:t>
      </w:r>
      <w:r w:rsidR="005A3E80" w:rsidRPr="00831981">
        <w:rPr>
          <w:rFonts w:ascii="Times New Roman" w:hAnsi="Times New Roman" w:cs="Times New Roman"/>
          <w:sz w:val="24"/>
          <w:szCs w:val="24"/>
        </w:rPr>
        <w:t>.</w:t>
      </w:r>
    </w:p>
    <w:p w:rsidR="00CA13CD" w:rsidRDefault="00CA13CD" w:rsidP="00735349">
      <w:pPr>
        <w:wordWrap/>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The remainder of the paper is organized as follows. Section 2 discusses the literature and hypotheses of this paper. Section 3 discusses the data and the variables for our analyses. Section 4 presents the results, and Section 5 discusses the implications of this study. Finally, Section 6 concludes. </w:t>
      </w:r>
    </w:p>
    <w:p w:rsidR="000D32ED" w:rsidRPr="00AE067D" w:rsidRDefault="000D32ED" w:rsidP="00735349">
      <w:pPr>
        <w:wordWrap/>
        <w:spacing w:line="360" w:lineRule="auto"/>
        <w:ind w:firstLine="425"/>
        <w:rPr>
          <w:rFonts w:ascii="Times New Roman" w:hAnsi="Times New Roman" w:cs="Times New Roman"/>
          <w:sz w:val="24"/>
          <w:szCs w:val="24"/>
        </w:rPr>
      </w:pPr>
    </w:p>
    <w:p w:rsidR="00713BFB" w:rsidRDefault="00713BFB" w:rsidP="00735349">
      <w:pPr>
        <w:pStyle w:val="aff4"/>
        <w:wordWrap/>
        <w:spacing w:line="360" w:lineRule="auto"/>
        <w:ind w:left="107" w:right="98" w:firstLine="351"/>
        <w:rPr>
          <w:rFonts w:ascii="Times New Roman" w:hAnsi="Times New Roman" w:cs="Times New Roman"/>
          <w:sz w:val="24"/>
          <w:szCs w:val="24"/>
        </w:rPr>
      </w:pPr>
      <w:r w:rsidRPr="00AE067D">
        <w:rPr>
          <w:rFonts w:ascii="Times New Roman" w:hAnsi="Times New Roman" w:cs="Times New Roman"/>
          <w:b/>
          <w:sz w:val="24"/>
          <w:szCs w:val="24"/>
        </w:rPr>
        <w:t>2. Literature Review and Hypothesis Development</w:t>
      </w:r>
      <w:r w:rsidRPr="00831981">
        <w:rPr>
          <w:rFonts w:ascii="Times New Roman" w:hAnsi="Times New Roman" w:cs="Times New Roman"/>
          <w:sz w:val="24"/>
          <w:szCs w:val="24"/>
        </w:rPr>
        <w:t xml:space="preserve"> </w:t>
      </w:r>
    </w:p>
    <w:p w:rsidR="005E7B4F" w:rsidRPr="00831981" w:rsidRDefault="00BB7A61"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 xml:space="preserve">The focus of classic capital structure theory </w:t>
      </w:r>
      <w:r w:rsidRPr="00831981">
        <w:rPr>
          <w:rFonts w:ascii="Times New Roman" w:hAnsi="Times New Roman" w:cs="Times New Roman"/>
          <w:sz w:val="24"/>
          <w:szCs w:val="24"/>
        </w:rPr>
        <w:t xml:space="preserve">is how firms finance </w:t>
      </w:r>
      <w:r>
        <w:rPr>
          <w:rFonts w:ascii="Times New Roman" w:hAnsi="Times New Roman" w:cs="Times New Roman" w:hint="eastAsia"/>
          <w:sz w:val="24"/>
          <w:szCs w:val="24"/>
        </w:rPr>
        <w:t xml:space="preserve">their investments. </w:t>
      </w:r>
      <w:r w:rsidRPr="001303BD">
        <w:rPr>
          <w:rFonts w:ascii="Times New Roman" w:hAnsi="Times New Roman" w:cs="Times New Roman"/>
          <w:sz w:val="24"/>
          <w:szCs w:val="24"/>
        </w:rPr>
        <w:t xml:space="preserve">Trade-off Theory of Capital Structure argues that firms have a target </w:t>
      </w:r>
      <w:r>
        <w:rPr>
          <w:rFonts w:ascii="Times New Roman" w:hAnsi="Times New Roman" w:cs="Times New Roman" w:hint="eastAsia"/>
          <w:sz w:val="24"/>
          <w:szCs w:val="24"/>
        </w:rPr>
        <w:t>leverage</w:t>
      </w:r>
      <w:r w:rsidRPr="001303BD">
        <w:rPr>
          <w:rFonts w:ascii="Times New Roman" w:hAnsi="Times New Roman" w:cs="Times New Roman"/>
          <w:sz w:val="24"/>
          <w:szCs w:val="24"/>
        </w:rPr>
        <w:t xml:space="preserve"> ratio due to the joint effects of taxes, bankruptcy costs, and agency costs. </w:t>
      </w:r>
      <w:r w:rsidRPr="001303BD">
        <w:rPr>
          <w:rFonts w:ascii="Times New Roman" w:hAnsi="Times New Roman" w:cs="Times New Roman" w:hint="eastAsia"/>
          <w:sz w:val="24"/>
          <w:szCs w:val="24"/>
        </w:rPr>
        <w:t xml:space="preserve">When </w:t>
      </w:r>
      <w:r w:rsidRPr="001303BD">
        <w:rPr>
          <w:rFonts w:ascii="Times New Roman" w:hAnsi="Times New Roman" w:cs="Times New Roman"/>
          <w:sz w:val="24"/>
          <w:szCs w:val="24"/>
        </w:rPr>
        <w:t xml:space="preserve">a firm </w:t>
      </w:r>
      <w:r>
        <w:rPr>
          <w:rFonts w:ascii="Times New Roman" w:hAnsi="Times New Roman" w:cs="Times New Roman" w:hint="eastAsia"/>
          <w:sz w:val="24"/>
          <w:szCs w:val="24"/>
        </w:rPr>
        <w:t xml:space="preserve">has a high chance of </w:t>
      </w:r>
      <w:r w:rsidRPr="001303BD">
        <w:rPr>
          <w:rFonts w:ascii="Times New Roman" w:hAnsi="Times New Roman" w:cs="Times New Roman"/>
          <w:sz w:val="24"/>
          <w:szCs w:val="24"/>
        </w:rPr>
        <w:t>default, managers</w:t>
      </w:r>
      <w:r w:rsidRPr="001303BD">
        <w:rPr>
          <w:rFonts w:ascii="Times New Roman" w:hAnsi="Times New Roman" w:cs="Times New Roman" w:hint="eastAsia"/>
          <w:sz w:val="24"/>
          <w:szCs w:val="24"/>
        </w:rPr>
        <w:t xml:space="preserve"> </w:t>
      </w:r>
      <w:r>
        <w:rPr>
          <w:rFonts w:ascii="Times New Roman" w:hAnsi="Times New Roman" w:cs="Times New Roman" w:hint="eastAsia"/>
          <w:sz w:val="24"/>
          <w:szCs w:val="24"/>
        </w:rPr>
        <w:t>should</w:t>
      </w:r>
      <w:r w:rsidRPr="001303BD">
        <w:rPr>
          <w:rFonts w:ascii="Times New Roman" w:hAnsi="Times New Roman" w:cs="Times New Roman" w:hint="eastAsia"/>
          <w:sz w:val="24"/>
          <w:szCs w:val="24"/>
        </w:rPr>
        <w:t xml:space="preserve"> </w:t>
      </w:r>
      <w:r w:rsidRPr="001303BD">
        <w:rPr>
          <w:rFonts w:ascii="Times New Roman" w:hAnsi="Times New Roman" w:cs="Times New Roman"/>
          <w:sz w:val="24"/>
          <w:szCs w:val="24"/>
        </w:rPr>
        <w:t xml:space="preserve">reduce leverage towards </w:t>
      </w:r>
      <w:r w:rsidRPr="001303BD">
        <w:rPr>
          <w:rFonts w:ascii="Times New Roman" w:hAnsi="Times New Roman" w:cs="Times New Roman" w:hint="eastAsia"/>
          <w:sz w:val="24"/>
          <w:szCs w:val="24"/>
        </w:rPr>
        <w:t>a</w:t>
      </w:r>
      <w:r w:rsidRPr="001303BD">
        <w:rPr>
          <w:rFonts w:ascii="Times New Roman" w:hAnsi="Times New Roman" w:cs="Times New Roman"/>
          <w:sz w:val="24"/>
          <w:szCs w:val="24"/>
        </w:rPr>
        <w:t xml:space="preserve"> target ratio by reducing debt or increasing equity. Myers and </w:t>
      </w:r>
      <w:proofErr w:type="spellStart"/>
      <w:r w:rsidRPr="001303BD">
        <w:rPr>
          <w:rFonts w:ascii="Times New Roman" w:hAnsi="Times New Roman" w:cs="Times New Roman"/>
          <w:sz w:val="24"/>
          <w:szCs w:val="24"/>
        </w:rPr>
        <w:t>Majluf’s</w:t>
      </w:r>
      <w:proofErr w:type="spellEnd"/>
      <w:r w:rsidRPr="001303BD">
        <w:rPr>
          <w:rFonts w:ascii="Times New Roman" w:hAnsi="Times New Roman" w:cs="Times New Roman"/>
          <w:sz w:val="24"/>
          <w:szCs w:val="24"/>
        </w:rPr>
        <w:t xml:space="preserve"> (1984) Pecking Order Theory, on the other hand, asserts that due to information asymmetry, new investments </w:t>
      </w:r>
      <w:r w:rsidRPr="001303BD">
        <w:rPr>
          <w:rFonts w:ascii="Times New Roman" w:hAnsi="Times New Roman" w:cs="Times New Roman" w:hint="eastAsia"/>
          <w:sz w:val="24"/>
          <w:szCs w:val="24"/>
        </w:rPr>
        <w:t xml:space="preserve">are financed through </w:t>
      </w:r>
      <w:r w:rsidRPr="001303BD">
        <w:rPr>
          <w:rFonts w:ascii="Times New Roman" w:hAnsi="Times New Roman" w:cs="Times New Roman"/>
          <w:sz w:val="24"/>
          <w:szCs w:val="24"/>
        </w:rPr>
        <w:t>equity issuance as a last resort</w:t>
      </w:r>
      <w:r>
        <w:rPr>
          <w:rFonts w:ascii="Times New Roman" w:hAnsi="Times New Roman" w:cs="Times New Roman" w:hint="eastAsia"/>
          <w:sz w:val="24"/>
          <w:szCs w:val="24"/>
        </w:rPr>
        <w:t xml:space="preserve"> after retained earnings and debt issuance</w:t>
      </w:r>
      <w:r w:rsidRPr="001303BD">
        <w:rPr>
          <w:rFonts w:ascii="Times New Roman" w:hAnsi="Times New Roman" w:cs="Times New Roman"/>
          <w:sz w:val="24"/>
          <w:szCs w:val="24"/>
        </w:rPr>
        <w:t xml:space="preserve">. Although these two theories </w:t>
      </w:r>
      <w:r w:rsidRPr="001303BD">
        <w:rPr>
          <w:rFonts w:ascii="Times New Roman" w:hAnsi="Times New Roman" w:cs="Times New Roman" w:hint="eastAsia"/>
          <w:sz w:val="24"/>
          <w:szCs w:val="24"/>
        </w:rPr>
        <w:t xml:space="preserve">differ </w:t>
      </w:r>
      <w:r w:rsidRPr="001303BD">
        <w:rPr>
          <w:rFonts w:ascii="Times New Roman" w:hAnsi="Times New Roman" w:cs="Times New Roman"/>
          <w:sz w:val="24"/>
          <w:szCs w:val="24"/>
        </w:rPr>
        <w:t>on motivation</w:t>
      </w:r>
      <w:r w:rsidRPr="001303BD">
        <w:rPr>
          <w:rFonts w:ascii="Times New Roman" w:hAnsi="Times New Roman" w:cs="Times New Roman" w:hint="eastAsia"/>
          <w:sz w:val="24"/>
          <w:szCs w:val="24"/>
        </w:rPr>
        <w:t xml:space="preserve"> explanations</w:t>
      </w:r>
      <w:r w:rsidRPr="001303BD">
        <w:rPr>
          <w:rFonts w:ascii="Times New Roman" w:hAnsi="Times New Roman" w:cs="Times New Roman"/>
          <w:sz w:val="24"/>
          <w:szCs w:val="24"/>
        </w:rPr>
        <w:t xml:space="preserve"> and </w:t>
      </w:r>
      <w:r w:rsidRPr="001303BD">
        <w:rPr>
          <w:rFonts w:ascii="Times New Roman" w:hAnsi="Times New Roman" w:cs="Times New Roman" w:hint="eastAsia"/>
          <w:sz w:val="24"/>
          <w:szCs w:val="24"/>
        </w:rPr>
        <w:t xml:space="preserve">financing pattern </w:t>
      </w:r>
      <w:r w:rsidRPr="001303BD">
        <w:rPr>
          <w:rFonts w:ascii="Times New Roman" w:hAnsi="Times New Roman" w:cs="Times New Roman"/>
          <w:sz w:val="24"/>
          <w:szCs w:val="24"/>
        </w:rPr>
        <w:t xml:space="preserve">predictions, both theories at least seem to agree that firms tend to issue more equity as </w:t>
      </w:r>
      <w:r w:rsidRPr="001303BD">
        <w:rPr>
          <w:rFonts w:ascii="Times New Roman" w:hAnsi="Times New Roman" w:cs="Times New Roman" w:hint="eastAsia"/>
          <w:sz w:val="24"/>
          <w:szCs w:val="24"/>
        </w:rPr>
        <w:t xml:space="preserve">they become </w:t>
      </w:r>
      <w:r w:rsidRPr="001303BD">
        <w:rPr>
          <w:rFonts w:ascii="Times New Roman" w:hAnsi="Times New Roman" w:cs="Times New Roman"/>
          <w:sz w:val="24"/>
          <w:szCs w:val="24"/>
        </w:rPr>
        <w:t>distressed</w:t>
      </w:r>
      <w:r>
        <w:rPr>
          <w:rFonts w:ascii="Times New Roman" w:hAnsi="Times New Roman" w:cs="Times New Roman" w:hint="eastAsia"/>
          <w:sz w:val="24"/>
          <w:szCs w:val="24"/>
        </w:rPr>
        <w:t xml:space="preserve">. </w:t>
      </w:r>
      <w:r w:rsidRPr="00831981">
        <w:rPr>
          <w:rFonts w:ascii="Times New Roman" w:hAnsi="Times New Roman" w:cs="Times New Roman"/>
          <w:sz w:val="24"/>
          <w:szCs w:val="24"/>
        </w:rPr>
        <w:t>Myers</w:t>
      </w:r>
      <w:r>
        <w:rPr>
          <w:rFonts w:ascii="Times New Roman" w:hAnsi="Times New Roman" w:cs="Times New Roman"/>
          <w:sz w:val="24"/>
          <w:szCs w:val="24"/>
        </w:rPr>
        <w:t>’</w:t>
      </w:r>
      <w:r>
        <w:rPr>
          <w:rFonts w:ascii="Times New Roman" w:hAnsi="Times New Roman" w:cs="Times New Roman" w:hint="eastAsia"/>
          <w:sz w:val="24"/>
          <w:szCs w:val="24"/>
        </w:rPr>
        <w:t xml:space="preserve"> (1997)</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D</w:t>
      </w:r>
      <w:r w:rsidRPr="00831981">
        <w:rPr>
          <w:rFonts w:ascii="Times New Roman" w:hAnsi="Times New Roman" w:cs="Times New Roman"/>
          <w:sz w:val="24"/>
          <w:szCs w:val="24"/>
        </w:rPr>
        <w:t xml:space="preserve">ebt </w:t>
      </w:r>
      <w:r>
        <w:rPr>
          <w:rFonts w:ascii="Times New Roman" w:hAnsi="Times New Roman" w:cs="Times New Roman" w:hint="eastAsia"/>
          <w:sz w:val="24"/>
          <w:szCs w:val="24"/>
        </w:rPr>
        <w:t>O</w:t>
      </w:r>
      <w:r w:rsidRPr="00831981">
        <w:rPr>
          <w:rFonts w:ascii="Times New Roman" w:hAnsi="Times New Roman" w:cs="Times New Roman"/>
          <w:sz w:val="24"/>
          <w:szCs w:val="24"/>
        </w:rPr>
        <w:t>verhang</w:t>
      </w:r>
      <w:r>
        <w:rPr>
          <w:rFonts w:ascii="Times New Roman" w:hAnsi="Times New Roman" w:cs="Times New Roman" w:hint="eastAsia"/>
          <w:sz w:val="24"/>
          <w:szCs w:val="24"/>
        </w:rPr>
        <w:t xml:space="preserve">, however, argues that distressed firms will have difficulty issuing equity because most benefits will be </w:t>
      </w:r>
      <w:r>
        <w:rPr>
          <w:rFonts w:ascii="Times New Roman" w:hAnsi="Times New Roman" w:cs="Times New Roman"/>
          <w:sz w:val="24"/>
          <w:szCs w:val="24"/>
        </w:rPr>
        <w:t>transferred</w:t>
      </w:r>
      <w:r>
        <w:rPr>
          <w:rFonts w:ascii="Times New Roman" w:hAnsi="Times New Roman" w:cs="Times New Roman" w:hint="eastAsia"/>
          <w:sz w:val="24"/>
          <w:szCs w:val="24"/>
        </w:rPr>
        <w:t xml:space="preserve"> to debt holders, </w:t>
      </w:r>
      <w:r w:rsidR="00BD408C">
        <w:rPr>
          <w:rFonts w:ascii="Times New Roman" w:hAnsi="Times New Roman" w:cs="Times New Roman" w:hint="eastAsia"/>
          <w:sz w:val="24"/>
          <w:szCs w:val="24"/>
        </w:rPr>
        <w:t>leaving</w:t>
      </w:r>
      <w:r>
        <w:rPr>
          <w:rFonts w:ascii="Times New Roman" w:hAnsi="Times New Roman" w:cs="Times New Roman" w:hint="eastAsia"/>
          <w:sz w:val="24"/>
          <w:szCs w:val="24"/>
        </w:rPr>
        <w:t xml:space="preserve"> the relationship between </w:t>
      </w:r>
      <w:r w:rsidR="00BD408C">
        <w:rPr>
          <w:rFonts w:ascii="Times New Roman" w:hAnsi="Times New Roman" w:cs="Times New Roman" w:hint="eastAsia"/>
          <w:sz w:val="24"/>
          <w:szCs w:val="24"/>
        </w:rPr>
        <w:t xml:space="preserve">distress and </w:t>
      </w:r>
      <w:r>
        <w:rPr>
          <w:rFonts w:ascii="Times New Roman" w:hAnsi="Times New Roman" w:cs="Times New Roman" w:hint="eastAsia"/>
          <w:sz w:val="24"/>
          <w:szCs w:val="24"/>
        </w:rPr>
        <w:t xml:space="preserve">equity issuance </w:t>
      </w:r>
      <w:r w:rsidR="00BD408C">
        <w:rPr>
          <w:rFonts w:ascii="Times New Roman" w:hAnsi="Times New Roman" w:cs="Times New Roman" w:hint="eastAsia"/>
          <w:sz w:val="24"/>
          <w:szCs w:val="24"/>
        </w:rPr>
        <w:t>still</w:t>
      </w:r>
      <w:r>
        <w:rPr>
          <w:rFonts w:ascii="Times New Roman" w:hAnsi="Times New Roman" w:cs="Times New Roman" w:hint="eastAsia"/>
          <w:sz w:val="24"/>
          <w:szCs w:val="24"/>
        </w:rPr>
        <w:t xml:space="preserve"> unclear.</w:t>
      </w:r>
      <w:r w:rsidR="005E7B4F" w:rsidRPr="00831981">
        <w:rPr>
          <w:rFonts w:ascii="Times New Roman" w:hAnsi="Times New Roman" w:cs="Times New Roman"/>
          <w:sz w:val="24"/>
          <w:szCs w:val="24"/>
        </w:rPr>
        <w:t xml:space="preserve"> </w:t>
      </w:r>
    </w:p>
    <w:p w:rsidR="0031017C" w:rsidRDefault="005E7B4F" w:rsidP="00735349">
      <w:pPr>
        <w:pStyle w:val="aff4"/>
        <w:wordWrap/>
        <w:spacing w:line="360" w:lineRule="auto"/>
        <w:ind w:left="107" w:right="98" w:firstLine="351"/>
        <w:rPr>
          <w:rFonts w:ascii="Times New Roman" w:hAnsi="Times New Roman" w:cs="Times New Roman"/>
          <w:sz w:val="24"/>
          <w:szCs w:val="24"/>
        </w:rPr>
      </w:pPr>
      <w:r>
        <w:rPr>
          <w:rFonts w:ascii="Times New Roman" w:hAnsi="Times New Roman" w:cs="Times New Roman" w:hint="eastAsia"/>
          <w:sz w:val="24"/>
          <w:szCs w:val="24"/>
        </w:rPr>
        <w:t>E</w:t>
      </w:r>
      <w:r w:rsidRPr="00831981">
        <w:rPr>
          <w:rFonts w:ascii="Times New Roman" w:hAnsi="Times New Roman" w:cs="Times New Roman"/>
          <w:sz w:val="24"/>
          <w:szCs w:val="24"/>
        </w:rPr>
        <w:t xml:space="preserve">mpirical literature on </w:t>
      </w:r>
      <w:r w:rsidR="00BB7A61">
        <w:rPr>
          <w:rFonts w:ascii="Times New Roman" w:hAnsi="Times New Roman" w:cs="Times New Roman" w:hint="eastAsia"/>
          <w:sz w:val="24"/>
          <w:szCs w:val="24"/>
        </w:rPr>
        <w:t xml:space="preserve">public </w:t>
      </w:r>
      <w:r w:rsidRPr="00831981">
        <w:rPr>
          <w:rFonts w:ascii="Times New Roman" w:hAnsi="Times New Roman" w:cs="Times New Roman"/>
          <w:sz w:val="24"/>
          <w:szCs w:val="24"/>
        </w:rPr>
        <w:t xml:space="preserve">seasoned equity offerings (SEOs) has </w:t>
      </w:r>
      <w:r w:rsidR="00EF24E7">
        <w:rPr>
          <w:rFonts w:ascii="Times New Roman" w:hAnsi="Times New Roman" w:cs="Times New Roman"/>
          <w:sz w:val="24"/>
          <w:szCs w:val="24"/>
        </w:rPr>
        <w:t xml:space="preserve">also </w:t>
      </w:r>
      <w:r>
        <w:rPr>
          <w:rFonts w:ascii="Times New Roman" w:hAnsi="Times New Roman" w:cs="Times New Roman" w:hint="eastAsia"/>
          <w:sz w:val="24"/>
          <w:szCs w:val="24"/>
        </w:rPr>
        <w:t xml:space="preserve">failed to find </w:t>
      </w:r>
      <w:r w:rsidRPr="00831981">
        <w:rPr>
          <w:rFonts w:ascii="Times New Roman" w:hAnsi="Times New Roman" w:cs="Times New Roman"/>
          <w:sz w:val="24"/>
          <w:szCs w:val="24"/>
        </w:rPr>
        <w:t>a strong relationship between distress and public SEOs</w:t>
      </w:r>
      <w:r w:rsidR="00BB7A61">
        <w:rPr>
          <w:rFonts w:ascii="Times New Roman" w:hAnsi="Times New Roman" w:cs="Times New Roman" w:hint="eastAsia"/>
          <w:sz w:val="24"/>
          <w:szCs w:val="24"/>
        </w:rPr>
        <w:t>. Instead, the literature recognize</w:t>
      </w:r>
      <w:r w:rsidR="00BD408C">
        <w:rPr>
          <w:rFonts w:ascii="Times New Roman" w:hAnsi="Times New Roman" w:cs="Times New Roman" w:hint="eastAsia"/>
          <w:sz w:val="24"/>
          <w:szCs w:val="24"/>
        </w:rPr>
        <w:t>d that</w:t>
      </w:r>
      <w:r w:rsidR="00BB7A61">
        <w:rPr>
          <w:rFonts w:ascii="Times New Roman" w:hAnsi="Times New Roman" w:cs="Times New Roman" w:hint="eastAsia"/>
          <w:sz w:val="24"/>
          <w:szCs w:val="24"/>
        </w:rPr>
        <w:t xml:space="preserve"> </w:t>
      </w:r>
      <w:r w:rsidR="00BB7A61">
        <w:rPr>
          <w:rFonts w:ascii="Times New Roman" w:hAnsi="Times New Roman" w:cs="Times New Roman"/>
          <w:sz w:val="24"/>
          <w:szCs w:val="24"/>
        </w:rPr>
        <w:t>there is</w:t>
      </w:r>
      <w:r w:rsidR="00BB7A61">
        <w:rPr>
          <w:rFonts w:ascii="Times New Roman" w:hAnsi="Times New Roman" w:cs="Times New Roman" w:hint="eastAsia"/>
          <w:sz w:val="24"/>
          <w:szCs w:val="24"/>
        </w:rPr>
        <w:t xml:space="preserve"> an equity run-up before the equity issuance </w:t>
      </w:r>
      <w:r>
        <w:rPr>
          <w:rFonts w:ascii="Times New Roman" w:hAnsi="Times New Roman" w:cs="Times New Roman" w:hint="eastAsia"/>
          <w:sz w:val="24"/>
          <w:szCs w:val="24"/>
        </w:rPr>
        <w:t>(s</w:t>
      </w:r>
      <w:r w:rsidRPr="00945FF5">
        <w:rPr>
          <w:rFonts w:ascii="Times New Roman" w:hAnsi="Times New Roman" w:cs="Times New Roman"/>
          <w:sz w:val="24"/>
          <w:szCs w:val="24"/>
        </w:rPr>
        <w:t xml:space="preserve">ee, for example, </w:t>
      </w:r>
      <w:proofErr w:type="spellStart"/>
      <w:r w:rsidRPr="00945FF5">
        <w:rPr>
          <w:rFonts w:ascii="Times New Roman" w:hAnsi="Times New Roman" w:cs="Times New Roman"/>
          <w:sz w:val="24"/>
          <w:szCs w:val="24"/>
        </w:rPr>
        <w:t>Loughran</w:t>
      </w:r>
      <w:proofErr w:type="spellEnd"/>
      <w:r w:rsidRPr="00945FF5">
        <w:rPr>
          <w:rFonts w:ascii="Times New Roman" w:hAnsi="Times New Roman" w:cs="Times New Roman"/>
          <w:sz w:val="24"/>
          <w:szCs w:val="24"/>
        </w:rPr>
        <w:t xml:space="preserve"> and Ritter (1995)</w:t>
      </w:r>
      <w:r>
        <w:rPr>
          <w:rFonts w:ascii="Times New Roman" w:hAnsi="Times New Roman" w:cs="Times New Roman" w:hint="eastAsia"/>
          <w:sz w:val="24"/>
          <w:szCs w:val="24"/>
        </w:rPr>
        <w:t>,</w:t>
      </w:r>
      <w:r w:rsidRPr="00945FF5">
        <w:rPr>
          <w:rFonts w:ascii="Times New Roman" w:hAnsi="Times New Roman" w:cs="Times New Roman"/>
          <w:sz w:val="24"/>
          <w:szCs w:val="24"/>
        </w:rPr>
        <w:t xml:space="preserve"> and Baker and </w:t>
      </w:r>
      <w:proofErr w:type="spellStart"/>
      <w:r w:rsidRPr="00945FF5">
        <w:rPr>
          <w:rFonts w:ascii="Times New Roman" w:hAnsi="Times New Roman" w:cs="Times New Roman"/>
          <w:sz w:val="24"/>
          <w:szCs w:val="24"/>
        </w:rPr>
        <w:t>Wurgler</w:t>
      </w:r>
      <w:proofErr w:type="spellEnd"/>
      <w:r w:rsidRPr="00945FF5">
        <w:rPr>
          <w:rFonts w:ascii="Times New Roman" w:hAnsi="Times New Roman" w:cs="Times New Roman"/>
          <w:sz w:val="24"/>
          <w:szCs w:val="24"/>
        </w:rPr>
        <w:t xml:space="preserve"> (2002)</w:t>
      </w:r>
      <w:r w:rsidR="00BB7A61">
        <w:rPr>
          <w:rFonts w:ascii="Times New Roman" w:hAnsi="Times New Roman" w:cs="Times New Roman" w:hint="eastAsia"/>
          <w:sz w:val="24"/>
          <w:szCs w:val="24"/>
        </w:rPr>
        <w:t xml:space="preserve"> and strongly suggested that</w:t>
      </w:r>
      <w:r w:rsidRPr="00945FF5">
        <w:rPr>
          <w:rFonts w:ascii="Times New Roman" w:hAnsi="Times New Roman" w:cs="Times New Roman"/>
          <w:sz w:val="24"/>
          <w:szCs w:val="24"/>
        </w:rPr>
        <w:t xml:space="preserve"> </w:t>
      </w:r>
      <w:r w:rsidR="00BB7A61">
        <w:rPr>
          <w:rFonts w:ascii="Times New Roman" w:hAnsi="Times New Roman" w:cs="Times New Roman"/>
          <w:sz w:val="24"/>
          <w:szCs w:val="24"/>
        </w:rPr>
        <w:t>there is</w:t>
      </w:r>
      <w:r w:rsidR="00BB7A61">
        <w:rPr>
          <w:rFonts w:ascii="Times New Roman" w:hAnsi="Times New Roman" w:cs="Times New Roman" w:hint="eastAsia"/>
          <w:sz w:val="24"/>
          <w:szCs w:val="24"/>
        </w:rPr>
        <w:t xml:space="preserve"> </w:t>
      </w:r>
      <w:r w:rsidRPr="00945FF5">
        <w:rPr>
          <w:rFonts w:ascii="Times New Roman" w:hAnsi="Times New Roman" w:cs="Times New Roman"/>
          <w:sz w:val="24"/>
          <w:szCs w:val="24"/>
        </w:rPr>
        <w:t>Market Timing motivation for SEOs</w:t>
      </w:r>
      <w:r w:rsidRPr="00AE067D">
        <w:rPr>
          <w:rFonts w:ascii="Times New Roman" w:hAnsi="Times New Roman" w:cs="Times New Roman"/>
          <w:sz w:val="24"/>
          <w:szCs w:val="24"/>
        </w:rPr>
        <w:t>.</w:t>
      </w:r>
      <w:r w:rsidR="00BB7A61" w:rsidRPr="00AE067D">
        <w:rPr>
          <w:rFonts w:ascii="Times New Roman" w:hAnsi="Times New Roman" w:cs="Times New Roman"/>
          <w:sz w:val="24"/>
          <w:szCs w:val="24"/>
        </w:rPr>
        <w:t xml:space="preserve"> </w:t>
      </w:r>
      <w:r w:rsidR="00BB7A61">
        <w:rPr>
          <w:rFonts w:ascii="Times New Roman" w:hAnsi="Times New Roman" w:cs="Times New Roman" w:hint="eastAsia"/>
          <w:sz w:val="24"/>
          <w:szCs w:val="24"/>
        </w:rPr>
        <w:t xml:space="preserve">More recently, </w:t>
      </w:r>
      <w:r w:rsidR="00705F6F">
        <w:rPr>
          <w:rFonts w:ascii="Times New Roman" w:hAnsi="Times New Roman" w:cs="Times New Roman" w:hint="eastAsia"/>
          <w:sz w:val="24"/>
          <w:szCs w:val="24"/>
        </w:rPr>
        <w:t xml:space="preserve">Carlson, Fisher and </w:t>
      </w:r>
      <w:proofErr w:type="spellStart"/>
      <w:r w:rsidR="00705F6F">
        <w:rPr>
          <w:rFonts w:ascii="Times New Roman" w:hAnsi="Times New Roman" w:cs="Times New Roman" w:hint="eastAsia"/>
          <w:sz w:val="24"/>
          <w:szCs w:val="24"/>
        </w:rPr>
        <w:t>Giammarino</w:t>
      </w:r>
      <w:proofErr w:type="spellEnd"/>
      <w:r w:rsidR="00705F6F">
        <w:rPr>
          <w:rFonts w:ascii="Times New Roman" w:hAnsi="Times New Roman" w:cs="Times New Roman" w:hint="eastAsia"/>
          <w:sz w:val="24"/>
          <w:szCs w:val="24"/>
        </w:rPr>
        <w:t xml:space="preserve"> (2006) argue that equity </w:t>
      </w:r>
      <w:r w:rsidR="00705F6F">
        <w:rPr>
          <w:rFonts w:ascii="Times New Roman" w:hAnsi="Times New Roman" w:cs="Times New Roman"/>
          <w:sz w:val="24"/>
          <w:szCs w:val="24"/>
        </w:rPr>
        <w:t>issuance</w:t>
      </w:r>
      <w:r w:rsidR="00705F6F">
        <w:rPr>
          <w:rFonts w:ascii="Times New Roman" w:hAnsi="Times New Roman" w:cs="Times New Roman" w:hint="eastAsia"/>
          <w:sz w:val="24"/>
          <w:szCs w:val="24"/>
        </w:rPr>
        <w:t xml:space="preserve"> is an exercise of </w:t>
      </w:r>
      <w:r w:rsidR="00705F6F">
        <w:rPr>
          <w:rFonts w:ascii="Times New Roman" w:hAnsi="Times New Roman" w:cs="Times New Roman"/>
          <w:sz w:val="24"/>
          <w:szCs w:val="24"/>
        </w:rPr>
        <w:t>growth</w:t>
      </w:r>
      <w:r w:rsidR="00705F6F">
        <w:rPr>
          <w:rFonts w:ascii="Times New Roman" w:hAnsi="Times New Roman" w:cs="Times New Roman" w:hint="eastAsia"/>
          <w:sz w:val="24"/>
          <w:szCs w:val="24"/>
        </w:rPr>
        <w:t xml:space="preserve"> options for younger growth firms providing evidence for a life-cycle effect. In general, these papers do not find a strong distress effect among public SEOs.</w:t>
      </w:r>
      <w:r w:rsidR="00BB7A61">
        <w:rPr>
          <w:rFonts w:ascii="Times New Roman" w:hAnsi="Times New Roman" w:cs="Times New Roman" w:hint="eastAsia"/>
          <w:sz w:val="24"/>
          <w:szCs w:val="24"/>
        </w:rPr>
        <w:t xml:space="preserve"> </w:t>
      </w:r>
      <w:r w:rsidR="00705F6F">
        <w:rPr>
          <w:rFonts w:ascii="Times New Roman" w:hAnsi="Times New Roman" w:cs="Times New Roman" w:hint="eastAsia"/>
          <w:sz w:val="24"/>
          <w:szCs w:val="24"/>
        </w:rPr>
        <w:t xml:space="preserve">Therefore, I </w:t>
      </w:r>
      <w:r w:rsidR="00705F6F">
        <w:rPr>
          <w:rFonts w:ascii="Times New Roman" w:hAnsi="Times New Roman" w:cs="Times New Roman"/>
          <w:sz w:val="24"/>
          <w:szCs w:val="24"/>
        </w:rPr>
        <w:t>conjecture</w:t>
      </w:r>
      <w:r w:rsidR="00705F6F">
        <w:rPr>
          <w:rFonts w:ascii="Times New Roman" w:hAnsi="Times New Roman" w:cs="Times New Roman" w:hint="eastAsia"/>
          <w:sz w:val="24"/>
          <w:szCs w:val="24"/>
        </w:rPr>
        <w:t xml:space="preserve"> that distress and public issuance do not exhibit a strong positive </w:t>
      </w:r>
      <w:r w:rsidR="00705F6F">
        <w:rPr>
          <w:rFonts w:ascii="Times New Roman" w:hAnsi="Times New Roman" w:cs="Times New Roman"/>
          <w:sz w:val="24"/>
          <w:szCs w:val="24"/>
        </w:rPr>
        <w:t>correlation</w:t>
      </w:r>
      <w:r w:rsidR="00705F6F">
        <w:rPr>
          <w:rFonts w:ascii="Times New Roman" w:hAnsi="Times New Roman" w:cs="Times New Roman" w:hint="eastAsia"/>
          <w:sz w:val="24"/>
          <w:szCs w:val="24"/>
        </w:rPr>
        <w:t>.</w:t>
      </w:r>
    </w:p>
    <w:p w:rsidR="0031017C" w:rsidRPr="00AE067D" w:rsidRDefault="0031017C" w:rsidP="00735349">
      <w:pPr>
        <w:pStyle w:val="aff4"/>
        <w:wordWrap/>
        <w:spacing w:line="360" w:lineRule="auto"/>
        <w:ind w:left="107" w:right="98" w:firstLine="351"/>
        <w:rPr>
          <w:rFonts w:ascii="Times New Roman" w:hAnsi="Times New Roman" w:cs="Times New Roman"/>
          <w:sz w:val="24"/>
          <w:szCs w:val="24"/>
        </w:rPr>
      </w:pPr>
      <w:r w:rsidRPr="00AE067D">
        <w:rPr>
          <w:rFonts w:ascii="Times New Roman" w:hAnsi="Times New Roman" w:cs="Times New Roman"/>
          <w:b/>
          <w:sz w:val="24"/>
          <w:szCs w:val="24"/>
        </w:rPr>
        <w:t>Hypothesis 1.</w:t>
      </w:r>
      <w:r w:rsidRPr="00AE067D">
        <w:rPr>
          <w:rFonts w:ascii="Times New Roman" w:hAnsi="Times New Roman" w:cs="Times New Roman"/>
          <w:sz w:val="24"/>
          <w:szCs w:val="24"/>
        </w:rPr>
        <w:t xml:space="preserve"> Public common equity issuance and distress do not present a strong positive relationship.</w:t>
      </w:r>
    </w:p>
    <w:p w:rsidR="005E7B4F" w:rsidRPr="00AE067D" w:rsidRDefault="005E7B4F" w:rsidP="00735349">
      <w:pPr>
        <w:pStyle w:val="aff4"/>
        <w:wordWrap/>
        <w:spacing w:line="360" w:lineRule="auto"/>
        <w:ind w:left="107" w:right="98" w:firstLine="351"/>
        <w:rPr>
          <w:rFonts w:ascii="Times New Roman" w:hAnsi="Times New Roman" w:cs="Times New Roman"/>
          <w:sz w:val="24"/>
          <w:szCs w:val="24"/>
          <w:highlight w:val="yellow"/>
        </w:rPr>
      </w:pPr>
      <w:r w:rsidRPr="00831981">
        <w:rPr>
          <w:rFonts w:ascii="Times New Roman" w:hAnsi="Times New Roman" w:cs="Times New Roman"/>
          <w:sz w:val="24"/>
          <w:szCs w:val="24"/>
        </w:rPr>
        <w:t xml:space="preserve">On the other hand, </w:t>
      </w:r>
      <w:r w:rsidR="00705F6F">
        <w:rPr>
          <w:rFonts w:ascii="Times New Roman" w:hAnsi="Times New Roman" w:cs="Times New Roman" w:hint="eastAsia"/>
          <w:sz w:val="24"/>
          <w:szCs w:val="24"/>
        </w:rPr>
        <w:t xml:space="preserve">the </w:t>
      </w:r>
      <w:r w:rsidRPr="00831981">
        <w:rPr>
          <w:rFonts w:ascii="Times New Roman" w:hAnsi="Times New Roman" w:cs="Times New Roman"/>
          <w:sz w:val="24"/>
          <w:szCs w:val="24"/>
        </w:rPr>
        <w:t xml:space="preserve">literature has found a strong positive relationship between distress and firms </w:t>
      </w:r>
      <w:r w:rsidR="00BD408C">
        <w:rPr>
          <w:rFonts w:ascii="Times New Roman" w:hAnsi="Times New Roman" w:cs="Times New Roman" w:hint="eastAsia"/>
          <w:sz w:val="24"/>
          <w:szCs w:val="24"/>
        </w:rPr>
        <w:t>issuing</w:t>
      </w:r>
      <w:r w:rsidRPr="00831981">
        <w:rPr>
          <w:rFonts w:ascii="Times New Roman" w:hAnsi="Times New Roman" w:cs="Times New Roman"/>
          <w:sz w:val="24"/>
          <w:szCs w:val="24"/>
        </w:rPr>
        <w:t xml:space="preserve"> </w:t>
      </w:r>
      <w:r>
        <w:rPr>
          <w:rFonts w:ascii="Times New Roman" w:hAnsi="Times New Roman" w:cs="Times New Roman" w:hint="eastAsia"/>
          <w:sz w:val="24"/>
          <w:szCs w:val="24"/>
        </w:rPr>
        <w:t xml:space="preserve">private </w:t>
      </w:r>
      <w:r w:rsidRPr="00831981">
        <w:rPr>
          <w:rFonts w:ascii="Times New Roman" w:hAnsi="Times New Roman" w:cs="Times New Roman"/>
          <w:sz w:val="24"/>
          <w:szCs w:val="24"/>
        </w:rPr>
        <w:t>equity</w:t>
      </w:r>
      <w:r w:rsidR="00705F6F">
        <w:rPr>
          <w:rFonts w:ascii="Times New Roman" w:hAnsi="Times New Roman" w:cs="Times New Roman" w:hint="eastAsia"/>
          <w:sz w:val="24"/>
          <w:szCs w:val="24"/>
        </w:rPr>
        <w:t xml:space="preserve">. </w:t>
      </w:r>
      <w:proofErr w:type="spellStart"/>
      <w:r w:rsidR="00705F6F">
        <w:rPr>
          <w:rFonts w:ascii="Times New Roman" w:hAnsi="Times New Roman" w:cs="Times New Roman" w:hint="eastAsia"/>
          <w:sz w:val="24"/>
          <w:szCs w:val="24"/>
        </w:rPr>
        <w:t>Wruck</w:t>
      </w:r>
      <w:proofErr w:type="spellEnd"/>
      <w:r w:rsidR="00705F6F">
        <w:rPr>
          <w:rFonts w:ascii="Times New Roman" w:hAnsi="Times New Roman" w:cs="Times New Roman" w:hint="eastAsia"/>
          <w:sz w:val="24"/>
          <w:szCs w:val="24"/>
        </w:rPr>
        <w:t xml:space="preserve"> (1989) recognizes that new private issuance</w:t>
      </w:r>
      <w:r>
        <w:rPr>
          <w:rFonts w:ascii="Times New Roman" w:hAnsi="Times New Roman" w:cs="Times New Roman" w:hint="eastAsia"/>
          <w:sz w:val="24"/>
          <w:szCs w:val="24"/>
        </w:rPr>
        <w:t xml:space="preserve"> </w:t>
      </w:r>
      <w:r w:rsidR="00705F6F">
        <w:rPr>
          <w:rFonts w:ascii="Times New Roman" w:hAnsi="Times New Roman" w:cs="Times New Roman" w:hint="eastAsia"/>
          <w:sz w:val="24"/>
          <w:szCs w:val="24"/>
        </w:rPr>
        <w:t xml:space="preserve">shareholders can </w:t>
      </w:r>
      <w:r w:rsidR="00705F6F">
        <w:rPr>
          <w:rFonts w:ascii="Times New Roman" w:hAnsi="Times New Roman" w:cs="Times New Roman" w:hint="eastAsia"/>
          <w:sz w:val="24"/>
          <w:szCs w:val="24"/>
        </w:rPr>
        <w:lastRenderedPageBreak/>
        <w:t xml:space="preserve">provide a monitoring effect for distressed firms. </w:t>
      </w:r>
      <w:proofErr w:type="spellStart"/>
      <w:r w:rsidR="00705F6F" w:rsidRPr="00945FF5">
        <w:rPr>
          <w:rFonts w:ascii="Times New Roman" w:hAnsi="Times New Roman" w:cs="Times New Roman"/>
          <w:sz w:val="24"/>
          <w:szCs w:val="24"/>
        </w:rPr>
        <w:t>Hertzel</w:t>
      </w:r>
      <w:proofErr w:type="spellEnd"/>
      <w:r w:rsidR="00705F6F" w:rsidRPr="00945FF5">
        <w:rPr>
          <w:rFonts w:ascii="Times New Roman" w:hAnsi="Times New Roman" w:cs="Times New Roman"/>
          <w:sz w:val="24"/>
          <w:szCs w:val="24"/>
        </w:rPr>
        <w:t xml:space="preserve"> and Smith (1993)</w:t>
      </w:r>
      <w:r w:rsidR="00705F6F">
        <w:rPr>
          <w:rFonts w:ascii="Times New Roman" w:hAnsi="Times New Roman" w:cs="Times New Roman" w:hint="eastAsia"/>
          <w:sz w:val="24"/>
          <w:szCs w:val="24"/>
        </w:rPr>
        <w:t xml:space="preserve"> argue that the private placement has a certification effect for firms that are troubled. </w:t>
      </w:r>
      <w:proofErr w:type="spellStart"/>
      <w:r w:rsidRPr="00945FF5">
        <w:rPr>
          <w:rFonts w:ascii="Times New Roman" w:hAnsi="Times New Roman" w:cs="Times New Roman"/>
          <w:sz w:val="24"/>
          <w:szCs w:val="24"/>
        </w:rPr>
        <w:t>Chaplinsky</w:t>
      </w:r>
      <w:proofErr w:type="spellEnd"/>
      <w:r w:rsidRPr="00945FF5">
        <w:rPr>
          <w:rFonts w:ascii="Times New Roman" w:hAnsi="Times New Roman" w:cs="Times New Roman"/>
          <w:sz w:val="24"/>
          <w:szCs w:val="24"/>
        </w:rPr>
        <w:t xml:space="preserve"> and </w:t>
      </w:r>
      <w:proofErr w:type="spellStart"/>
      <w:r w:rsidRPr="00945FF5">
        <w:rPr>
          <w:rFonts w:ascii="Times New Roman" w:hAnsi="Times New Roman" w:cs="Times New Roman"/>
          <w:sz w:val="24"/>
          <w:szCs w:val="24"/>
        </w:rPr>
        <w:t>Haushalter</w:t>
      </w:r>
      <w:proofErr w:type="spellEnd"/>
      <w:r w:rsidRPr="00945FF5">
        <w:rPr>
          <w:rFonts w:ascii="Times New Roman" w:hAnsi="Times New Roman" w:cs="Times New Roman"/>
          <w:sz w:val="24"/>
          <w:szCs w:val="24"/>
        </w:rPr>
        <w:t xml:space="preserve"> (2010)</w:t>
      </w:r>
      <w:r w:rsidR="00705F6F">
        <w:rPr>
          <w:rFonts w:ascii="Times New Roman" w:hAnsi="Times New Roman" w:cs="Times New Roman" w:hint="eastAsia"/>
          <w:sz w:val="24"/>
          <w:szCs w:val="24"/>
        </w:rPr>
        <w:t xml:space="preserve"> show private placements are conducted by distressed firms. </w:t>
      </w:r>
      <w:proofErr w:type="spellStart"/>
      <w:r w:rsidR="00705F6F">
        <w:rPr>
          <w:rFonts w:ascii="Times New Roman" w:hAnsi="Times New Roman" w:cs="Times New Roman"/>
          <w:sz w:val="24"/>
          <w:szCs w:val="24"/>
        </w:rPr>
        <w:t>Brophy</w:t>
      </w:r>
      <w:proofErr w:type="spellEnd"/>
      <w:r w:rsidR="00705F6F">
        <w:rPr>
          <w:rFonts w:ascii="Times New Roman" w:hAnsi="Times New Roman" w:cs="Times New Roman"/>
          <w:sz w:val="24"/>
          <w:szCs w:val="24"/>
        </w:rPr>
        <w:t xml:space="preserve"> et al. (2009)</w:t>
      </w:r>
      <w:r w:rsidR="00705F6F">
        <w:rPr>
          <w:rFonts w:ascii="Times New Roman" w:hAnsi="Times New Roman" w:cs="Times New Roman" w:hint="eastAsia"/>
          <w:sz w:val="24"/>
          <w:szCs w:val="24"/>
        </w:rPr>
        <w:t xml:space="preserve"> show that </w:t>
      </w:r>
      <w:r w:rsidR="00705F6F">
        <w:rPr>
          <w:rFonts w:ascii="Times New Roman" w:hAnsi="Times New Roman" w:cs="Times New Roman"/>
          <w:sz w:val="24"/>
          <w:szCs w:val="24"/>
        </w:rPr>
        <w:t>private</w:t>
      </w:r>
      <w:r w:rsidR="00705F6F">
        <w:rPr>
          <w:rFonts w:ascii="Times New Roman" w:hAnsi="Times New Roman" w:cs="Times New Roman" w:hint="eastAsia"/>
          <w:sz w:val="24"/>
          <w:szCs w:val="24"/>
        </w:rPr>
        <w:t xml:space="preserve"> equity issuances are generally issued to hedge funds as </w:t>
      </w:r>
      <w:r w:rsidR="004E0793">
        <w:rPr>
          <w:rFonts w:ascii="Times New Roman" w:hAnsi="Times New Roman" w:cs="Times New Roman" w:hint="eastAsia"/>
          <w:sz w:val="24"/>
          <w:szCs w:val="24"/>
        </w:rPr>
        <w:t>the</w:t>
      </w:r>
      <w:r w:rsidR="00705F6F">
        <w:rPr>
          <w:rFonts w:ascii="Times New Roman" w:hAnsi="Times New Roman" w:cs="Times New Roman" w:hint="eastAsia"/>
          <w:sz w:val="24"/>
          <w:szCs w:val="24"/>
        </w:rPr>
        <w:t xml:space="preserve"> last resort financing. </w:t>
      </w:r>
      <w:r w:rsidR="004E0793">
        <w:rPr>
          <w:rFonts w:ascii="Times New Roman" w:hAnsi="Times New Roman" w:cs="Times New Roman" w:hint="eastAsia"/>
          <w:sz w:val="24"/>
          <w:szCs w:val="24"/>
        </w:rPr>
        <w:t>T</w:t>
      </w:r>
      <w:r w:rsidR="00705F6F">
        <w:rPr>
          <w:rFonts w:ascii="Times New Roman" w:hAnsi="Times New Roman" w:cs="Times New Roman" w:hint="eastAsia"/>
          <w:sz w:val="24"/>
          <w:szCs w:val="24"/>
        </w:rPr>
        <w:t>hese literature suggest that private common equity issuance and distress are positively related</w:t>
      </w:r>
      <w:r w:rsidR="004E0793">
        <w:rPr>
          <w:rFonts w:ascii="Times New Roman" w:hAnsi="Times New Roman" w:cs="Times New Roman" w:hint="eastAsia"/>
          <w:sz w:val="24"/>
          <w:szCs w:val="24"/>
        </w:rPr>
        <w:t xml:space="preserve">, in </w:t>
      </w:r>
      <w:proofErr w:type="spellStart"/>
      <w:r w:rsidR="004E0793">
        <w:rPr>
          <w:rFonts w:ascii="Times New Roman" w:hAnsi="Times New Roman" w:cs="Times New Roman" w:hint="eastAsia"/>
          <w:sz w:val="24"/>
          <w:szCs w:val="24"/>
        </w:rPr>
        <w:t>constrast</w:t>
      </w:r>
      <w:proofErr w:type="spellEnd"/>
      <w:r w:rsidR="004E0793">
        <w:rPr>
          <w:rFonts w:ascii="Times New Roman" w:hAnsi="Times New Roman" w:cs="Times New Roman" w:hint="eastAsia"/>
          <w:sz w:val="24"/>
          <w:szCs w:val="24"/>
        </w:rPr>
        <w:t xml:space="preserve"> to SEOs.</w:t>
      </w:r>
    </w:p>
    <w:p w:rsidR="0031017C" w:rsidRPr="00AE067D" w:rsidRDefault="0031017C" w:rsidP="00735349">
      <w:pPr>
        <w:pStyle w:val="aff4"/>
        <w:wordWrap/>
        <w:spacing w:line="360" w:lineRule="auto"/>
        <w:ind w:left="107" w:right="98" w:firstLine="351"/>
        <w:rPr>
          <w:rFonts w:ascii="Times New Roman" w:hAnsi="Times New Roman" w:cs="Times New Roman"/>
          <w:sz w:val="24"/>
          <w:szCs w:val="24"/>
        </w:rPr>
      </w:pPr>
      <w:r w:rsidRPr="00AE067D">
        <w:rPr>
          <w:rFonts w:ascii="Times New Roman" w:hAnsi="Times New Roman" w:cs="Times New Roman"/>
          <w:b/>
          <w:sz w:val="24"/>
          <w:szCs w:val="24"/>
        </w:rPr>
        <w:t>Hypothesis 2.</w:t>
      </w:r>
      <w:r w:rsidRPr="00AE067D">
        <w:rPr>
          <w:rFonts w:ascii="Times New Roman" w:hAnsi="Times New Roman" w:cs="Times New Roman"/>
          <w:sz w:val="24"/>
          <w:szCs w:val="24"/>
        </w:rPr>
        <w:t xml:space="preserve"> Private common equity issuance and distress </w:t>
      </w:r>
      <w:r w:rsidR="004E0793" w:rsidRPr="00AE067D">
        <w:rPr>
          <w:rFonts w:ascii="Times New Roman" w:hAnsi="Times New Roman" w:cs="Times New Roman" w:hint="eastAsia"/>
          <w:sz w:val="24"/>
          <w:szCs w:val="24"/>
        </w:rPr>
        <w:t xml:space="preserve">are </w:t>
      </w:r>
      <w:r w:rsidRPr="00AE067D">
        <w:rPr>
          <w:rFonts w:ascii="Times New Roman" w:hAnsi="Times New Roman" w:cs="Times New Roman"/>
          <w:sz w:val="24"/>
          <w:szCs w:val="24"/>
        </w:rPr>
        <w:t>positively related.</w:t>
      </w:r>
    </w:p>
    <w:p w:rsidR="00CA13CD" w:rsidRDefault="005469DB" w:rsidP="00735349">
      <w:pPr>
        <w:pStyle w:val="aff4"/>
        <w:wordWrap/>
        <w:spacing w:line="360" w:lineRule="auto"/>
        <w:ind w:left="107" w:right="98" w:firstLine="351"/>
        <w:rPr>
          <w:rFonts w:ascii="Times New Roman" w:hAnsi="Times New Roman" w:cs="Times New Roman"/>
          <w:sz w:val="24"/>
          <w:szCs w:val="24"/>
        </w:rPr>
      </w:pPr>
      <w:r>
        <w:rPr>
          <w:rFonts w:ascii="Times New Roman" w:hAnsi="Times New Roman" w:cs="Times New Roman"/>
          <w:sz w:val="24"/>
          <w:szCs w:val="24"/>
        </w:rPr>
        <w:t xml:space="preserve">From </w:t>
      </w:r>
      <w:r>
        <w:rPr>
          <w:rFonts w:ascii="Times New Roman" w:hAnsi="Times New Roman" w:cs="Times New Roman" w:hint="eastAsia"/>
          <w:sz w:val="24"/>
          <w:szCs w:val="24"/>
        </w:rPr>
        <w:t>the literature of public and private equity issuance</w:t>
      </w:r>
      <w:r w:rsidR="005E7B4F" w:rsidRPr="00945FF5">
        <w:rPr>
          <w:rFonts w:ascii="Times New Roman" w:hAnsi="Times New Roman" w:cs="Times New Roman"/>
          <w:sz w:val="24"/>
          <w:szCs w:val="24"/>
        </w:rPr>
        <w:t xml:space="preserve">, many researchers may conclude that private placements are the </w:t>
      </w:r>
      <w:r w:rsidR="005E7B4F" w:rsidRPr="00945FF5">
        <w:rPr>
          <w:rFonts w:ascii="Times New Roman" w:hAnsi="Times New Roman" w:cs="Times New Roman" w:hint="eastAsia"/>
          <w:sz w:val="24"/>
          <w:szCs w:val="24"/>
        </w:rPr>
        <w:t>primary</w:t>
      </w:r>
      <w:r w:rsidR="005E7B4F" w:rsidRPr="00831981">
        <w:rPr>
          <w:rFonts w:ascii="Times New Roman" w:hAnsi="Times New Roman" w:cs="Times New Roman"/>
          <w:sz w:val="24"/>
          <w:szCs w:val="24"/>
        </w:rPr>
        <w:t xml:space="preserve"> </w:t>
      </w:r>
      <w:r w:rsidR="005E7B4F">
        <w:rPr>
          <w:rFonts w:ascii="Times New Roman" w:hAnsi="Times New Roman" w:cs="Times New Roman" w:hint="eastAsia"/>
          <w:sz w:val="24"/>
          <w:szCs w:val="24"/>
        </w:rPr>
        <w:t xml:space="preserve">source of equity </w:t>
      </w:r>
      <w:r w:rsidR="005E7B4F" w:rsidRPr="00831981">
        <w:rPr>
          <w:rFonts w:ascii="Times New Roman" w:hAnsi="Times New Roman" w:cs="Times New Roman"/>
          <w:sz w:val="24"/>
          <w:szCs w:val="24"/>
        </w:rPr>
        <w:t xml:space="preserve">financing </w:t>
      </w:r>
      <w:r w:rsidR="005E7B4F">
        <w:rPr>
          <w:rFonts w:ascii="Times New Roman" w:hAnsi="Times New Roman" w:cs="Times New Roman" w:hint="eastAsia"/>
          <w:sz w:val="24"/>
          <w:szCs w:val="24"/>
        </w:rPr>
        <w:t xml:space="preserve">for </w:t>
      </w:r>
      <w:r w:rsidR="005E7B4F" w:rsidRPr="00831981">
        <w:rPr>
          <w:rFonts w:ascii="Times New Roman" w:hAnsi="Times New Roman" w:cs="Times New Roman"/>
          <w:sz w:val="24"/>
          <w:szCs w:val="24"/>
        </w:rPr>
        <w:t>distressed firms</w:t>
      </w:r>
      <w:r w:rsidR="005E7B4F">
        <w:rPr>
          <w:rFonts w:ascii="Times New Roman" w:hAnsi="Times New Roman" w:cs="Times New Roman" w:hint="eastAsia"/>
          <w:sz w:val="24"/>
          <w:szCs w:val="24"/>
        </w:rPr>
        <w:t xml:space="preserve"> while overlooking the role of public issuance. </w:t>
      </w:r>
      <w:r w:rsidRPr="00831981">
        <w:rPr>
          <w:rFonts w:ascii="Times New Roman" w:hAnsi="Times New Roman" w:cs="Times New Roman"/>
          <w:sz w:val="24"/>
          <w:szCs w:val="24"/>
        </w:rPr>
        <w:t xml:space="preserve">This conclusion, however, </w:t>
      </w:r>
      <w:r>
        <w:rPr>
          <w:rFonts w:ascii="Times New Roman" w:hAnsi="Times New Roman" w:cs="Times New Roman" w:hint="eastAsia"/>
          <w:sz w:val="24"/>
          <w:szCs w:val="24"/>
        </w:rPr>
        <w:t>may</w:t>
      </w:r>
      <w:r w:rsidRPr="00831981">
        <w:rPr>
          <w:rFonts w:ascii="Times New Roman" w:hAnsi="Times New Roman" w:cs="Times New Roman"/>
          <w:sz w:val="24"/>
          <w:szCs w:val="24"/>
        </w:rPr>
        <w:t xml:space="preserve"> be premature due to the fact that public and private equity issuance studies are generally conducted separately</w:t>
      </w:r>
      <w:r>
        <w:rPr>
          <w:rFonts w:ascii="Times New Roman" w:hAnsi="Times New Roman" w:cs="Times New Roman" w:hint="eastAsia"/>
          <w:sz w:val="24"/>
          <w:szCs w:val="24"/>
        </w:rPr>
        <w:t xml:space="preserve">. Even when analyzed together, papers conduct mean variance test rather than study the shape of the distribution. For instance, </w:t>
      </w:r>
      <w:r w:rsidRPr="005D644F">
        <w:rPr>
          <w:rFonts w:ascii="Times New Roman" w:hAnsi="Times New Roman" w:cs="Times New Roman"/>
          <w:sz w:val="24"/>
          <w:szCs w:val="24"/>
        </w:rPr>
        <w:t>Gomes and Phillips (2012) compare</w:t>
      </w:r>
      <w:r w:rsidRPr="005D644F">
        <w:rPr>
          <w:rFonts w:ascii="Times New Roman" w:hAnsi="Times New Roman" w:cs="Times New Roman" w:hint="eastAsia"/>
          <w:sz w:val="24"/>
          <w:szCs w:val="24"/>
        </w:rPr>
        <w:t>d</w:t>
      </w:r>
      <w:r w:rsidRPr="005D644F">
        <w:rPr>
          <w:rFonts w:ascii="Times New Roman" w:hAnsi="Times New Roman" w:cs="Times New Roman"/>
          <w:sz w:val="24"/>
          <w:szCs w:val="24"/>
        </w:rPr>
        <w:t xml:space="preserve"> public and private securit</w:t>
      </w:r>
      <w:r w:rsidRPr="005D644F">
        <w:rPr>
          <w:rFonts w:ascii="Times New Roman" w:hAnsi="Times New Roman" w:cs="Times New Roman" w:hint="eastAsia"/>
          <w:sz w:val="24"/>
          <w:szCs w:val="24"/>
        </w:rPr>
        <w:t>y issuances</w:t>
      </w:r>
      <w:r w:rsidRPr="005D644F">
        <w:rPr>
          <w:rFonts w:ascii="Times New Roman" w:hAnsi="Times New Roman" w:cs="Times New Roman"/>
          <w:sz w:val="24"/>
          <w:szCs w:val="24"/>
        </w:rPr>
        <w:t xml:space="preserve"> using SDC Platinum and </w:t>
      </w:r>
      <w:proofErr w:type="spellStart"/>
      <w:r w:rsidRPr="005D644F">
        <w:rPr>
          <w:rFonts w:ascii="Times New Roman" w:hAnsi="Times New Roman" w:cs="Times New Roman"/>
          <w:sz w:val="24"/>
          <w:szCs w:val="24"/>
        </w:rPr>
        <w:t>PlacementTracker</w:t>
      </w:r>
      <w:proofErr w:type="spellEnd"/>
      <w:r w:rsidRPr="005D644F">
        <w:rPr>
          <w:rFonts w:ascii="Times New Roman" w:hAnsi="Times New Roman" w:cs="Times New Roman"/>
          <w:sz w:val="24"/>
          <w:szCs w:val="24"/>
        </w:rPr>
        <w:t xml:space="preserve"> database</w:t>
      </w:r>
      <w:r w:rsidRPr="005D644F">
        <w:rPr>
          <w:rFonts w:ascii="Times New Roman" w:hAnsi="Times New Roman" w:cs="Times New Roman" w:hint="eastAsia"/>
          <w:sz w:val="24"/>
          <w:szCs w:val="24"/>
        </w:rPr>
        <w:t>s (both analyzed in this paper), focusing on asymmetric information and mean differences</w:t>
      </w:r>
      <w:r w:rsidRPr="005D644F">
        <w:rPr>
          <w:rFonts w:ascii="Times New Roman" w:hAnsi="Times New Roman" w:cs="Times New Roman"/>
          <w:sz w:val="24"/>
          <w:szCs w:val="24"/>
        </w:rPr>
        <w:t xml:space="preserve">. </w:t>
      </w:r>
      <w:r>
        <w:rPr>
          <w:rFonts w:ascii="Times New Roman" w:hAnsi="Times New Roman" w:cs="Times New Roman" w:hint="eastAsia"/>
          <w:sz w:val="24"/>
          <w:szCs w:val="24"/>
        </w:rPr>
        <w:t>The</w:t>
      </w:r>
      <w:r w:rsidR="005C7C5E">
        <w:rPr>
          <w:rFonts w:ascii="Times New Roman" w:hAnsi="Times New Roman" w:cs="Times New Roman" w:hint="eastAsia"/>
          <w:sz w:val="24"/>
          <w:szCs w:val="24"/>
        </w:rPr>
        <w:t>ir</w:t>
      </w:r>
      <w:r>
        <w:rPr>
          <w:rFonts w:ascii="Times New Roman" w:hAnsi="Times New Roman" w:cs="Times New Roman" w:hint="eastAsia"/>
          <w:sz w:val="24"/>
          <w:szCs w:val="24"/>
        </w:rPr>
        <w:t xml:space="preserve"> paper finds that equity issuance by common equity issuance are significantly more di</w:t>
      </w:r>
      <w:r w:rsidR="005C7C5E">
        <w:rPr>
          <w:rFonts w:ascii="Times New Roman" w:hAnsi="Times New Roman" w:cs="Times New Roman" w:hint="eastAsia"/>
          <w:sz w:val="24"/>
          <w:szCs w:val="24"/>
        </w:rPr>
        <w:t xml:space="preserve">stressed than public issuances again suggesting private placements is the primary </w:t>
      </w:r>
      <w:r w:rsidR="00CA13CD">
        <w:rPr>
          <w:rFonts w:ascii="Times New Roman" w:hAnsi="Times New Roman" w:cs="Times New Roman"/>
          <w:sz w:val="24"/>
          <w:szCs w:val="24"/>
        </w:rPr>
        <w:t>source</w:t>
      </w:r>
      <w:r w:rsidR="005C7C5E">
        <w:rPr>
          <w:rFonts w:ascii="Times New Roman" w:hAnsi="Times New Roman" w:cs="Times New Roman" w:hint="eastAsia"/>
          <w:sz w:val="24"/>
          <w:szCs w:val="24"/>
        </w:rPr>
        <w:t xml:space="preserve"> of equity issuance. </w:t>
      </w:r>
      <w:r w:rsidR="005C7C5E" w:rsidRPr="005D644F">
        <w:rPr>
          <w:rFonts w:ascii="Times New Roman" w:hAnsi="Times New Roman" w:cs="Times New Roman" w:hint="eastAsia"/>
          <w:sz w:val="24"/>
          <w:szCs w:val="24"/>
        </w:rPr>
        <w:t xml:space="preserve">An </w:t>
      </w:r>
      <w:r w:rsidR="005C7C5E" w:rsidRPr="005D644F">
        <w:rPr>
          <w:rFonts w:ascii="Times New Roman" w:hAnsi="Times New Roman" w:cs="Times New Roman"/>
          <w:sz w:val="24"/>
          <w:szCs w:val="24"/>
        </w:rPr>
        <w:t>average difference</w:t>
      </w:r>
      <w:r w:rsidR="005C7C5E" w:rsidRPr="005D644F">
        <w:rPr>
          <w:rFonts w:ascii="Times New Roman" w:hAnsi="Times New Roman" w:cs="Times New Roman" w:hint="eastAsia"/>
          <w:sz w:val="24"/>
          <w:szCs w:val="24"/>
        </w:rPr>
        <w:t xml:space="preserve"> comparison</w:t>
      </w:r>
      <w:r w:rsidR="00CA13CD">
        <w:rPr>
          <w:rFonts w:ascii="Times New Roman" w:hAnsi="Times New Roman" w:cs="Times New Roman"/>
          <w:sz w:val="24"/>
          <w:szCs w:val="24"/>
        </w:rPr>
        <w:t xml:space="preserve">, </w:t>
      </w:r>
      <w:r w:rsidR="00CA13CD">
        <w:rPr>
          <w:rFonts w:ascii="Times New Roman" w:hAnsi="Times New Roman" w:cs="Times New Roman" w:hint="eastAsia"/>
          <w:sz w:val="24"/>
          <w:szCs w:val="24"/>
        </w:rPr>
        <w:t>again</w:t>
      </w:r>
      <w:r w:rsidR="005C7C5E" w:rsidRPr="005D644F">
        <w:rPr>
          <w:rFonts w:ascii="Times New Roman" w:hAnsi="Times New Roman" w:cs="Times New Roman"/>
          <w:sz w:val="24"/>
          <w:szCs w:val="24"/>
        </w:rPr>
        <w:t xml:space="preserve">, does not </w:t>
      </w:r>
      <w:r w:rsidR="005C7C5E" w:rsidRPr="005D644F">
        <w:rPr>
          <w:rFonts w:ascii="Times New Roman" w:hAnsi="Times New Roman" w:cs="Times New Roman" w:hint="eastAsia"/>
          <w:sz w:val="24"/>
          <w:szCs w:val="24"/>
        </w:rPr>
        <w:t xml:space="preserve">allow observation of </w:t>
      </w:r>
      <w:r w:rsidR="005C7C5E" w:rsidRPr="005D644F">
        <w:rPr>
          <w:rFonts w:ascii="Times New Roman" w:hAnsi="Times New Roman" w:cs="Times New Roman"/>
          <w:sz w:val="24"/>
          <w:szCs w:val="24"/>
        </w:rPr>
        <w:t>public and private equity issuance</w:t>
      </w:r>
      <w:r w:rsidR="005C7C5E" w:rsidRPr="005D644F">
        <w:rPr>
          <w:rFonts w:ascii="Times New Roman" w:hAnsi="Times New Roman" w:cs="Times New Roman" w:hint="eastAsia"/>
          <w:sz w:val="24"/>
          <w:szCs w:val="24"/>
        </w:rPr>
        <w:t>s</w:t>
      </w:r>
      <w:r w:rsidR="005C7C5E" w:rsidRPr="005D644F">
        <w:rPr>
          <w:rFonts w:ascii="Times New Roman" w:hAnsi="Times New Roman" w:cs="Times New Roman"/>
          <w:sz w:val="24"/>
          <w:szCs w:val="24"/>
        </w:rPr>
        <w:t xml:space="preserve"> by </w:t>
      </w:r>
      <w:r w:rsidR="005C7C5E" w:rsidRPr="005D644F">
        <w:rPr>
          <w:rFonts w:ascii="Times New Roman" w:hAnsi="Times New Roman" w:cs="Times New Roman" w:hint="eastAsia"/>
          <w:sz w:val="24"/>
          <w:szCs w:val="24"/>
        </w:rPr>
        <w:t xml:space="preserve">varied </w:t>
      </w:r>
      <w:r w:rsidR="005C7C5E" w:rsidRPr="005D644F">
        <w:rPr>
          <w:rFonts w:ascii="Times New Roman" w:hAnsi="Times New Roman" w:cs="Times New Roman"/>
          <w:sz w:val="24"/>
          <w:szCs w:val="24"/>
        </w:rPr>
        <w:t xml:space="preserve">degrees of distress </w:t>
      </w:r>
      <w:r w:rsidR="005C7C5E" w:rsidRPr="005D644F">
        <w:rPr>
          <w:rFonts w:ascii="Times New Roman" w:hAnsi="Times New Roman" w:cs="Times New Roman" w:hint="eastAsia"/>
          <w:sz w:val="24"/>
          <w:szCs w:val="24"/>
        </w:rPr>
        <w:t>or</w:t>
      </w:r>
      <w:r w:rsidR="005C7C5E" w:rsidRPr="005D644F">
        <w:rPr>
          <w:rFonts w:ascii="Times New Roman" w:hAnsi="Times New Roman" w:cs="Times New Roman"/>
          <w:sz w:val="24"/>
          <w:szCs w:val="24"/>
        </w:rPr>
        <w:t xml:space="preserve"> the relative share of each </w:t>
      </w:r>
      <w:r w:rsidR="005C7C5E" w:rsidRPr="005D644F">
        <w:rPr>
          <w:rFonts w:ascii="Times New Roman" w:hAnsi="Times New Roman" w:cs="Times New Roman" w:hint="eastAsia"/>
          <w:sz w:val="24"/>
          <w:szCs w:val="24"/>
        </w:rPr>
        <w:t xml:space="preserve">type of equity </w:t>
      </w:r>
      <w:r w:rsidR="005C7C5E" w:rsidRPr="005D644F">
        <w:rPr>
          <w:rFonts w:ascii="Times New Roman" w:hAnsi="Times New Roman" w:cs="Times New Roman"/>
          <w:sz w:val="24"/>
          <w:szCs w:val="24"/>
        </w:rPr>
        <w:t>issuance.</w:t>
      </w:r>
      <w:r w:rsidR="005C7C5E">
        <w:rPr>
          <w:rFonts w:ascii="Times New Roman" w:hAnsi="Times New Roman" w:cs="Times New Roman" w:hint="eastAsia"/>
          <w:sz w:val="24"/>
          <w:szCs w:val="24"/>
        </w:rPr>
        <w:t xml:space="preserve"> Therefore, a question that has been overlooked in the literature is whether private placements indeed comprise the majority of distressed common equity issuances</w:t>
      </w:r>
      <w:r w:rsidR="00CA13CD">
        <w:rPr>
          <w:rFonts w:ascii="Times New Roman" w:hAnsi="Times New Roman" w:cs="Times New Roman" w:hint="eastAsia"/>
          <w:sz w:val="24"/>
          <w:szCs w:val="24"/>
        </w:rPr>
        <w:t xml:space="preserve">. </w:t>
      </w:r>
      <w:r w:rsidR="005C7C5E">
        <w:rPr>
          <w:rFonts w:ascii="Times New Roman" w:hAnsi="Times New Roman" w:cs="Times New Roman" w:hint="eastAsia"/>
          <w:sz w:val="24"/>
          <w:szCs w:val="24"/>
        </w:rPr>
        <w:t xml:space="preserve">The </w:t>
      </w:r>
      <w:r w:rsidR="00CA13CD">
        <w:rPr>
          <w:rFonts w:ascii="Times New Roman" w:hAnsi="Times New Roman" w:cs="Times New Roman"/>
          <w:sz w:val="24"/>
          <w:szCs w:val="24"/>
        </w:rPr>
        <w:t>incumbent</w:t>
      </w:r>
      <w:r w:rsidR="00CA13CD">
        <w:rPr>
          <w:rFonts w:ascii="Times New Roman" w:hAnsi="Times New Roman" w:cs="Times New Roman" w:hint="eastAsia"/>
          <w:sz w:val="24"/>
          <w:szCs w:val="24"/>
        </w:rPr>
        <w:t xml:space="preserve"> </w:t>
      </w:r>
      <w:r w:rsidR="00BD408C">
        <w:rPr>
          <w:rFonts w:ascii="Times New Roman" w:hAnsi="Times New Roman" w:cs="Times New Roman" w:hint="eastAsia"/>
          <w:sz w:val="24"/>
          <w:szCs w:val="24"/>
        </w:rPr>
        <w:t>presumption</w:t>
      </w:r>
      <w:r w:rsidR="00CA13CD">
        <w:rPr>
          <w:rFonts w:ascii="Times New Roman" w:hAnsi="Times New Roman" w:cs="Times New Roman" w:hint="eastAsia"/>
          <w:sz w:val="24"/>
          <w:szCs w:val="24"/>
        </w:rPr>
        <w:t xml:space="preserve"> from the literature suggests that distressed firms </w:t>
      </w:r>
      <w:r w:rsidR="00EF24E7">
        <w:rPr>
          <w:rFonts w:ascii="Times New Roman" w:hAnsi="Times New Roman" w:cs="Times New Roman"/>
          <w:sz w:val="24"/>
          <w:szCs w:val="24"/>
        </w:rPr>
        <w:t xml:space="preserve">mainly </w:t>
      </w:r>
      <w:r w:rsidR="00CA13CD">
        <w:rPr>
          <w:rFonts w:ascii="Times New Roman" w:hAnsi="Times New Roman" w:cs="Times New Roman" w:hint="eastAsia"/>
          <w:sz w:val="24"/>
          <w:szCs w:val="24"/>
        </w:rPr>
        <w:t xml:space="preserve">issue </w:t>
      </w:r>
      <w:r w:rsidR="00EF24E7">
        <w:rPr>
          <w:rFonts w:ascii="Times New Roman" w:hAnsi="Times New Roman" w:cs="Times New Roman"/>
          <w:sz w:val="24"/>
          <w:szCs w:val="24"/>
        </w:rPr>
        <w:t xml:space="preserve">equity </w:t>
      </w:r>
      <w:r w:rsidR="00CA13CD">
        <w:rPr>
          <w:rFonts w:ascii="Times New Roman" w:hAnsi="Times New Roman" w:cs="Times New Roman" w:hint="eastAsia"/>
          <w:sz w:val="24"/>
          <w:szCs w:val="24"/>
        </w:rPr>
        <w:t>privately.</w:t>
      </w:r>
    </w:p>
    <w:p w:rsidR="005469DB" w:rsidRPr="00713BFB" w:rsidRDefault="005C7C5E" w:rsidP="00735349">
      <w:pPr>
        <w:pStyle w:val="aff4"/>
        <w:wordWrap/>
        <w:spacing w:line="360" w:lineRule="auto"/>
        <w:ind w:left="107" w:right="98" w:firstLine="351"/>
        <w:rPr>
          <w:rFonts w:ascii="Times New Roman" w:hAnsi="Times New Roman" w:cs="Times New Roman"/>
          <w:sz w:val="24"/>
          <w:szCs w:val="24"/>
        </w:rPr>
      </w:pPr>
      <w:r w:rsidRPr="00AE067D">
        <w:rPr>
          <w:rFonts w:ascii="Times New Roman" w:hAnsi="Times New Roman" w:cs="Times New Roman" w:hint="eastAsia"/>
          <w:b/>
          <w:sz w:val="24"/>
          <w:szCs w:val="24"/>
        </w:rPr>
        <w:t xml:space="preserve"> </w:t>
      </w:r>
      <w:r w:rsidR="005469DB" w:rsidRPr="00AE067D">
        <w:rPr>
          <w:rFonts w:ascii="Times New Roman" w:hAnsi="Times New Roman" w:cs="Times New Roman" w:hint="eastAsia"/>
          <w:b/>
          <w:sz w:val="24"/>
          <w:szCs w:val="24"/>
        </w:rPr>
        <w:t>Hypothesis 3.</w:t>
      </w:r>
      <w:r w:rsidR="004E0793" w:rsidRPr="00AE067D">
        <w:rPr>
          <w:rFonts w:ascii="Times New Roman" w:hAnsi="Times New Roman" w:cs="Times New Roman" w:hint="eastAsia"/>
          <w:b/>
          <w:sz w:val="24"/>
          <w:szCs w:val="24"/>
        </w:rPr>
        <w:t xml:space="preserve"> </w:t>
      </w:r>
      <w:r w:rsidR="005469DB" w:rsidRPr="00AE067D">
        <w:rPr>
          <w:rFonts w:ascii="Times New Roman" w:hAnsi="Times New Roman" w:cs="Times New Roman" w:hint="eastAsia"/>
          <w:sz w:val="24"/>
          <w:szCs w:val="24"/>
        </w:rPr>
        <w:t xml:space="preserve">The majority of distressed common equity </w:t>
      </w:r>
      <w:r w:rsidR="004E0793" w:rsidRPr="00AE067D">
        <w:rPr>
          <w:rFonts w:ascii="Times New Roman" w:hAnsi="Times New Roman" w:cs="Times New Roman" w:hint="eastAsia"/>
          <w:sz w:val="24"/>
          <w:szCs w:val="24"/>
        </w:rPr>
        <w:t>are issued</w:t>
      </w:r>
      <w:r w:rsidR="005469DB" w:rsidRPr="00AE067D">
        <w:rPr>
          <w:rFonts w:ascii="Times New Roman" w:hAnsi="Times New Roman" w:cs="Times New Roman" w:hint="eastAsia"/>
          <w:sz w:val="24"/>
          <w:szCs w:val="24"/>
        </w:rPr>
        <w:t xml:space="preserve"> through private markets.</w:t>
      </w:r>
    </w:p>
    <w:p w:rsidR="00122B0E" w:rsidRDefault="005C7C5E" w:rsidP="00735349">
      <w:pPr>
        <w:pStyle w:val="aff4"/>
        <w:wordWrap/>
        <w:spacing w:line="360" w:lineRule="auto"/>
        <w:ind w:left="107" w:right="98" w:firstLine="351"/>
        <w:rPr>
          <w:rFonts w:ascii="Times New Roman" w:hAnsi="Times New Roman" w:cs="Times New Roman"/>
          <w:sz w:val="24"/>
          <w:szCs w:val="24"/>
        </w:rPr>
      </w:pPr>
      <w:r>
        <w:rPr>
          <w:rFonts w:ascii="Times New Roman" w:hAnsi="Times New Roman" w:cs="Times New Roman" w:hint="eastAsia"/>
          <w:sz w:val="24"/>
          <w:szCs w:val="24"/>
        </w:rPr>
        <w:t>T</w:t>
      </w:r>
      <w:r w:rsidR="00A252EA">
        <w:rPr>
          <w:rFonts w:ascii="Times New Roman" w:hAnsi="Times New Roman" w:cs="Times New Roman" w:hint="eastAsia"/>
          <w:sz w:val="24"/>
          <w:szCs w:val="24"/>
        </w:rPr>
        <w:t>he answer to this question depends on the number of issuances and the shape of the distribution</w:t>
      </w:r>
      <w:r>
        <w:rPr>
          <w:rFonts w:ascii="Times New Roman" w:hAnsi="Times New Roman" w:cs="Times New Roman" w:hint="eastAsia"/>
          <w:sz w:val="24"/>
          <w:szCs w:val="24"/>
        </w:rPr>
        <w:t xml:space="preserve">. </w:t>
      </w:r>
      <w:r w:rsidR="00CA13CD">
        <w:rPr>
          <w:rFonts w:ascii="Times New Roman" w:hAnsi="Times New Roman" w:cs="Times New Roman" w:hint="eastAsia"/>
          <w:sz w:val="24"/>
          <w:szCs w:val="24"/>
        </w:rPr>
        <w:t xml:space="preserve">Thus, this paper studies the distribution of public and private equity issuance separately and then together. </w:t>
      </w:r>
      <w:r w:rsidR="00122B0E">
        <w:rPr>
          <w:rFonts w:ascii="Times New Roman" w:hAnsi="Times New Roman" w:cs="Times New Roman" w:hint="eastAsia"/>
          <w:sz w:val="24"/>
          <w:szCs w:val="24"/>
        </w:rPr>
        <w:t xml:space="preserve">After the analysis of hypotheses, I additionally compare public and private databases including not only common equity issuance but also convertibles to visually and statistically </w:t>
      </w:r>
      <w:r w:rsidR="00EF24E7">
        <w:rPr>
          <w:rFonts w:ascii="Times New Roman" w:hAnsi="Times New Roman" w:cs="Times New Roman"/>
          <w:sz w:val="24"/>
          <w:szCs w:val="24"/>
        </w:rPr>
        <w:t>test</w:t>
      </w:r>
      <w:r w:rsidR="00122B0E">
        <w:rPr>
          <w:rFonts w:ascii="Times New Roman" w:hAnsi="Times New Roman" w:cs="Times New Roman" w:hint="eastAsia"/>
          <w:sz w:val="24"/>
          <w:szCs w:val="24"/>
        </w:rPr>
        <w:t xml:space="preserve"> how the combined databases </w:t>
      </w:r>
      <w:r w:rsidR="00CA13CD">
        <w:rPr>
          <w:rFonts w:ascii="Times New Roman" w:hAnsi="Times New Roman" w:cs="Times New Roman" w:hint="eastAsia"/>
          <w:sz w:val="24"/>
          <w:szCs w:val="24"/>
        </w:rPr>
        <w:t xml:space="preserve">better </w:t>
      </w:r>
      <w:r w:rsidR="00122B0E">
        <w:rPr>
          <w:rFonts w:ascii="Times New Roman" w:hAnsi="Times New Roman" w:cs="Times New Roman" w:hint="eastAsia"/>
          <w:sz w:val="24"/>
          <w:szCs w:val="24"/>
        </w:rPr>
        <w:t xml:space="preserve">represent </w:t>
      </w:r>
      <w:r w:rsidR="00CA13CD">
        <w:rPr>
          <w:rFonts w:ascii="Times New Roman" w:hAnsi="Times New Roman" w:cs="Times New Roman" w:hint="eastAsia"/>
          <w:sz w:val="24"/>
          <w:szCs w:val="24"/>
        </w:rPr>
        <w:t xml:space="preserve">the </w:t>
      </w:r>
      <w:r w:rsidR="00122B0E">
        <w:rPr>
          <w:rFonts w:ascii="Times New Roman" w:hAnsi="Times New Roman" w:cs="Times New Roman" w:hint="eastAsia"/>
          <w:sz w:val="24"/>
          <w:szCs w:val="24"/>
        </w:rPr>
        <w:t>CRSP population.</w:t>
      </w:r>
    </w:p>
    <w:p w:rsidR="00867AEA" w:rsidRPr="00831981" w:rsidRDefault="00867AEA" w:rsidP="00735349">
      <w:pPr>
        <w:pStyle w:val="aff4"/>
        <w:wordWrap/>
        <w:spacing w:line="360" w:lineRule="auto"/>
        <w:ind w:left="107" w:right="98" w:firstLine="351"/>
        <w:rPr>
          <w:rFonts w:ascii="Times New Roman" w:hAnsi="Times New Roman" w:cs="Times New Roman"/>
          <w:sz w:val="24"/>
          <w:szCs w:val="24"/>
        </w:rPr>
      </w:pPr>
    </w:p>
    <w:p w:rsidR="00091ADD" w:rsidRPr="00831981" w:rsidRDefault="00713BFB" w:rsidP="00735349">
      <w:pPr>
        <w:pStyle w:val="aff4"/>
        <w:wordWrap/>
        <w:spacing w:line="360" w:lineRule="auto"/>
        <w:ind w:left="107" w:right="98" w:firstLine="351"/>
        <w:rPr>
          <w:rFonts w:ascii="Times New Roman" w:hAnsi="Times New Roman" w:cs="Times New Roman"/>
          <w:sz w:val="24"/>
          <w:szCs w:val="24"/>
        </w:rPr>
      </w:pPr>
      <w:r>
        <w:rPr>
          <w:rFonts w:ascii="Times New Roman" w:hAnsi="Times New Roman" w:cs="Times New Roman"/>
          <w:b/>
          <w:sz w:val="24"/>
          <w:szCs w:val="24"/>
        </w:rPr>
        <w:lastRenderedPageBreak/>
        <w:t>3</w:t>
      </w:r>
      <w:r w:rsidR="00091ADD" w:rsidRPr="00F4540B">
        <w:rPr>
          <w:rFonts w:ascii="Times New Roman" w:hAnsi="Times New Roman" w:cs="Times New Roman"/>
          <w:b/>
          <w:sz w:val="24"/>
          <w:szCs w:val="24"/>
        </w:rPr>
        <w:t>. Distress Bin Formation and Equity Issuance Databases</w:t>
      </w:r>
      <w:r w:rsidR="00091ADD" w:rsidRPr="00831981">
        <w:rPr>
          <w:rFonts w:ascii="Times New Roman" w:hAnsi="Times New Roman" w:cs="Times New Roman"/>
          <w:sz w:val="24"/>
          <w:szCs w:val="24"/>
        </w:rPr>
        <w:t xml:space="preserve"> </w:t>
      </w:r>
    </w:p>
    <w:p w:rsidR="00091ADD" w:rsidRDefault="00091ADD"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 xml:space="preserve">I use four data sources for this paper's analysis. For stock market data, I use the CRSP monthly database which I also use to find market information and extract net issuances. </w:t>
      </w:r>
      <w:r w:rsidR="00095E34">
        <w:rPr>
          <w:rFonts w:ascii="Times New Roman" w:hAnsi="Times New Roman" w:cs="Times New Roman" w:hint="eastAsia"/>
          <w:sz w:val="24"/>
          <w:szCs w:val="24"/>
        </w:rPr>
        <w:t>F</w:t>
      </w:r>
      <w:r w:rsidRPr="00831981">
        <w:rPr>
          <w:rFonts w:ascii="Times New Roman" w:hAnsi="Times New Roman" w:cs="Times New Roman"/>
          <w:sz w:val="24"/>
          <w:szCs w:val="24"/>
        </w:rPr>
        <w:t>or accounting data, I use the C</w:t>
      </w:r>
      <w:r w:rsidR="006F211A">
        <w:rPr>
          <w:rFonts w:ascii="Times New Roman" w:hAnsi="Times New Roman" w:cs="Times New Roman" w:hint="eastAsia"/>
          <w:sz w:val="24"/>
          <w:szCs w:val="24"/>
        </w:rPr>
        <w:t>OMPUSTAT</w:t>
      </w:r>
      <w:r w:rsidRPr="00831981">
        <w:rPr>
          <w:rFonts w:ascii="Times New Roman" w:hAnsi="Times New Roman" w:cs="Times New Roman"/>
          <w:sz w:val="24"/>
          <w:szCs w:val="24"/>
        </w:rPr>
        <w:t xml:space="preserve"> quarterly database to construct the distress measure and form portfolios. SDC Platinum and </w:t>
      </w:r>
      <w:proofErr w:type="spellStart"/>
      <w:r w:rsidRPr="00831981">
        <w:rPr>
          <w:rFonts w:ascii="Times New Roman" w:hAnsi="Times New Roman" w:cs="Times New Roman"/>
          <w:sz w:val="24"/>
          <w:szCs w:val="24"/>
        </w:rPr>
        <w:t>PlacementTracker</w:t>
      </w:r>
      <w:proofErr w:type="spellEnd"/>
      <w:r w:rsidRPr="00831981">
        <w:rPr>
          <w:rFonts w:ascii="Times New Roman" w:hAnsi="Times New Roman" w:cs="Times New Roman"/>
          <w:sz w:val="24"/>
          <w:szCs w:val="24"/>
        </w:rPr>
        <w:t xml:space="preserve"> data</w:t>
      </w:r>
      <w:r w:rsidR="00095E34">
        <w:rPr>
          <w:rFonts w:ascii="Times New Roman" w:hAnsi="Times New Roman" w:cs="Times New Roman" w:hint="eastAsia"/>
          <w:sz w:val="24"/>
          <w:szCs w:val="24"/>
        </w:rPr>
        <w:t xml:space="preserve"> </w:t>
      </w:r>
      <w:r w:rsidRPr="00831981">
        <w:rPr>
          <w:rFonts w:ascii="Times New Roman" w:hAnsi="Times New Roman" w:cs="Times New Roman"/>
          <w:sz w:val="24"/>
          <w:szCs w:val="24"/>
        </w:rPr>
        <w:t xml:space="preserve">sets are used to match individual equity issuance </w:t>
      </w:r>
      <w:r w:rsidR="00792750">
        <w:rPr>
          <w:rFonts w:ascii="Times New Roman" w:hAnsi="Times New Roman" w:cs="Times New Roman" w:hint="eastAsia"/>
          <w:sz w:val="24"/>
          <w:szCs w:val="24"/>
        </w:rPr>
        <w:t>with</w:t>
      </w:r>
      <w:r w:rsidRPr="00831981">
        <w:rPr>
          <w:rFonts w:ascii="Times New Roman" w:hAnsi="Times New Roman" w:cs="Times New Roman"/>
          <w:sz w:val="24"/>
          <w:szCs w:val="24"/>
        </w:rPr>
        <w:t xml:space="preserve"> the corresponding firms </w:t>
      </w:r>
      <w:r w:rsidR="004D377D">
        <w:rPr>
          <w:rFonts w:ascii="Times New Roman" w:hAnsi="Times New Roman" w:cs="Times New Roman" w:hint="eastAsia"/>
          <w:sz w:val="24"/>
          <w:szCs w:val="24"/>
        </w:rPr>
        <w:t xml:space="preserve">and equity issuance </w:t>
      </w:r>
      <w:r w:rsidR="00520642">
        <w:rPr>
          <w:rFonts w:ascii="Times New Roman" w:hAnsi="Times New Roman" w:cs="Times New Roman" w:hint="eastAsia"/>
          <w:sz w:val="24"/>
          <w:szCs w:val="24"/>
        </w:rPr>
        <w:t xml:space="preserve">events </w:t>
      </w:r>
      <w:r w:rsidRPr="00831981">
        <w:rPr>
          <w:rFonts w:ascii="Times New Roman" w:hAnsi="Times New Roman" w:cs="Times New Roman"/>
          <w:sz w:val="24"/>
          <w:szCs w:val="24"/>
        </w:rPr>
        <w:t xml:space="preserve">observed in CRSP. </w:t>
      </w:r>
    </w:p>
    <w:p w:rsidR="00872885" w:rsidRDefault="00872885" w:rsidP="00735349">
      <w:pPr>
        <w:wordWrap/>
        <w:autoSpaceDE/>
        <w:autoSpaceDN/>
        <w:spacing w:line="360" w:lineRule="auto"/>
        <w:ind w:firstLine="425"/>
        <w:rPr>
          <w:rFonts w:ascii="Times New Roman" w:hAnsi="Times New Roman" w:cs="Times New Roman"/>
          <w:sz w:val="24"/>
          <w:szCs w:val="24"/>
        </w:rPr>
      </w:pPr>
    </w:p>
    <w:p w:rsidR="00872885" w:rsidRPr="00090F8C" w:rsidRDefault="0080302F" w:rsidP="00735349">
      <w:pPr>
        <w:pStyle w:val="aff4"/>
        <w:wordWrap/>
        <w:spacing w:line="360" w:lineRule="auto"/>
        <w:ind w:right="98" w:firstLine="425"/>
        <w:rPr>
          <w:rFonts w:ascii="Times New Roman" w:hAnsi="Times New Roman" w:cs="Times New Roman"/>
          <w:i/>
          <w:sz w:val="24"/>
          <w:szCs w:val="24"/>
        </w:rPr>
      </w:pPr>
      <w:r>
        <w:rPr>
          <w:rFonts w:ascii="Times New Roman" w:hAnsi="Times New Roman" w:cs="Times New Roman" w:hint="eastAsia"/>
          <w:i/>
          <w:sz w:val="24"/>
          <w:szCs w:val="24"/>
        </w:rPr>
        <w:t>3</w:t>
      </w:r>
      <w:r w:rsidR="00872885" w:rsidRPr="00090F8C">
        <w:rPr>
          <w:rFonts w:ascii="Times New Roman" w:hAnsi="Times New Roman" w:cs="Times New Roman"/>
          <w:i/>
          <w:sz w:val="24"/>
          <w:szCs w:val="24"/>
        </w:rPr>
        <w:t>.1. Distress Measure and Portfolio Formation</w:t>
      </w:r>
    </w:p>
    <w:p w:rsidR="00872538" w:rsidRDefault="00091ADD" w:rsidP="00735349">
      <w:pPr>
        <w:wordWrap/>
        <w:autoSpaceDE/>
        <w:autoSpaceDN/>
        <w:spacing w:line="360" w:lineRule="auto"/>
        <w:ind w:firstLine="425"/>
        <w:rPr>
          <w:rFonts w:ascii="Times New Roman" w:hAnsi="Times New Roman" w:cs="Times New Roman"/>
          <w:sz w:val="24"/>
          <w:szCs w:val="24"/>
        </w:rPr>
      </w:pPr>
      <w:r w:rsidRPr="00831981">
        <w:rPr>
          <w:rFonts w:ascii="Times New Roman" w:hAnsi="Times New Roman" w:cs="Times New Roman"/>
          <w:sz w:val="24"/>
          <w:szCs w:val="24"/>
        </w:rPr>
        <w:t xml:space="preserve">The distress measure used in this paper (CHS for Campbell, </w:t>
      </w:r>
      <w:proofErr w:type="spellStart"/>
      <w:r w:rsidRPr="00831981">
        <w:rPr>
          <w:rFonts w:ascii="Times New Roman" w:hAnsi="Times New Roman" w:cs="Times New Roman"/>
          <w:sz w:val="24"/>
          <w:szCs w:val="24"/>
        </w:rPr>
        <w:t>Hilscher</w:t>
      </w:r>
      <w:proofErr w:type="spellEnd"/>
      <w:r w:rsidRPr="00831981">
        <w:rPr>
          <w:rFonts w:ascii="Times New Roman" w:hAnsi="Times New Roman" w:cs="Times New Roman"/>
          <w:sz w:val="24"/>
          <w:szCs w:val="24"/>
        </w:rPr>
        <w:t xml:space="preserve"> and </w:t>
      </w:r>
      <w:proofErr w:type="spellStart"/>
      <w:r w:rsidRPr="00831981">
        <w:rPr>
          <w:rFonts w:ascii="Times New Roman" w:hAnsi="Times New Roman" w:cs="Times New Roman"/>
          <w:sz w:val="24"/>
          <w:szCs w:val="24"/>
        </w:rPr>
        <w:t>Szilagyi</w:t>
      </w:r>
      <w:proofErr w:type="spellEnd"/>
      <w:r w:rsidRPr="00831981">
        <w:rPr>
          <w:rFonts w:ascii="Times New Roman" w:hAnsi="Times New Roman" w:cs="Times New Roman"/>
          <w:sz w:val="24"/>
          <w:szCs w:val="24"/>
        </w:rPr>
        <w:t>) was developed by Campbell et al. (2008)</w:t>
      </w:r>
      <w:r w:rsidRPr="00F4540B">
        <w:rPr>
          <w:rStyle w:val="a8"/>
          <w:rFonts w:ascii="Times New Roman" w:hAnsi="Times New Roman" w:cs="Times New Roman"/>
        </w:rPr>
        <w:footnoteReference w:id="6"/>
      </w:r>
      <w:r w:rsidRPr="00831981">
        <w:rPr>
          <w:rFonts w:ascii="Times New Roman" w:hAnsi="Times New Roman" w:cs="Times New Roman"/>
          <w:sz w:val="24"/>
          <w:szCs w:val="24"/>
        </w:rPr>
        <w:t xml:space="preserve"> and provides a twelve month advance forecast probability of financial failure estimated by a logit model. Failure is defined as one of the following circumstance</w:t>
      </w:r>
      <w:r w:rsidR="00095E34">
        <w:rPr>
          <w:rFonts w:ascii="Times New Roman" w:hAnsi="Times New Roman" w:cs="Times New Roman" w:hint="eastAsia"/>
          <w:sz w:val="24"/>
          <w:szCs w:val="24"/>
        </w:rPr>
        <w:t>s</w:t>
      </w:r>
      <w:r w:rsidRPr="00831981">
        <w:rPr>
          <w:rFonts w:ascii="Times New Roman" w:hAnsi="Times New Roman" w:cs="Times New Roman"/>
          <w:sz w:val="24"/>
          <w:szCs w:val="24"/>
        </w:rPr>
        <w:t xml:space="preserve">: </w:t>
      </w:r>
      <w:r w:rsidR="006F211A">
        <w:rPr>
          <w:rFonts w:ascii="Times New Roman" w:hAnsi="Times New Roman" w:cs="Times New Roman" w:hint="eastAsia"/>
          <w:sz w:val="24"/>
          <w:szCs w:val="24"/>
        </w:rPr>
        <w:t>delisting</w:t>
      </w:r>
      <w:r w:rsidR="00520642">
        <w:rPr>
          <w:rFonts w:ascii="Times New Roman" w:hAnsi="Times New Roman" w:cs="Times New Roman" w:hint="eastAsia"/>
          <w:sz w:val="24"/>
          <w:szCs w:val="24"/>
        </w:rPr>
        <w:t>,</w:t>
      </w:r>
      <w:r w:rsidR="006F211A" w:rsidRPr="00831981">
        <w:rPr>
          <w:rFonts w:ascii="Times New Roman" w:hAnsi="Times New Roman" w:cs="Times New Roman"/>
          <w:sz w:val="24"/>
          <w:szCs w:val="24"/>
        </w:rPr>
        <w:t xml:space="preserve"> </w:t>
      </w:r>
      <w:r w:rsidRPr="00831981">
        <w:rPr>
          <w:rFonts w:ascii="Times New Roman" w:hAnsi="Times New Roman" w:cs="Times New Roman"/>
          <w:sz w:val="24"/>
          <w:szCs w:val="24"/>
        </w:rPr>
        <w:t xml:space="preserve">filing for Chapter 7 or Chapter 11 </w:t>
      </w:r>
      <w:r w:rsidR="00095E34">
        <w:rPr>
          <w:rFonts w:ascii="Times New Roman" w:hAnsi="Times New Roman" w:cs="Times New Roman" w:hint="eastAsia"/>
          <w:sz w:val="24"/>
          <w:szCs w:val="24"/>
        </w:rPr>
        <w:t>b</w:t>
      </w:r>
      <w:r w:rsidRPr="00831981">
        <w:rPr>
          <w:rFonts w:ascii="Times New Roman" w:hAnsi="Times New Roman" w:cs="Times New Roman"/>
          <w:sz w:val="24"/>
          <w:szCs w:val="24"/>
        </w:rPr>
        <w:t>ankruptcy. Definitions and detailed derivations of each variable used to construct the distress measure can be found in the Appendix and detailed characteristics of distress-sorted portfolios can be found in Campbell et al. (2008).</w:t>
      </w:r>
      <w:r w:rsidR="004D377D">
        <w:rPr>
          <w:rFonts w:ascii="Times New Roman" w:hAnsi="Times New Roman" w:cs="Times New Roman" w:hint="eastAsia"/>
          <w:sz w:val="24"/>
          <w:szCs w:val="24"/>
        </w:rPr>
        <w:t xml:space="preserve"> </w:t>
      </w:r>
      <w:r w:rsidR="00872538" w:rsidRPr="00F4540B">
        <w:rPr>
          <w:rFonts w:ascii="Times New Roman" w:hAnsi="Times New Roman" w:cs="Times New Roman"/>
          <w:sz w:val="24"/>
          <w:szCs w:val="24"/>
        </w:rPr>
        <w:t xml:space="preserve">Following Campbell et al. (2008), I form </w:t>
      </w:r>
      <w:proofErr w:type="spellStart"/>
      <w:r w:rsidR="00872538" w:rsidRPr="00F4540B">
        <w:rPr>
          <w:rFonts w:ascii="Times New Roman" w:hAnsi="Times New Roman" w:cs="Times New Roman"/>
          <w:sz w:val="24"/>
          <w:szCs w:val="24"/>
        </w:rPr>
        <w:t>decile</w:t>
      </w:r>
      <w:proofErr w:type="spellEnd"/>
      <w:r w:rsidR="00872538" w:rsidRPr="00F4540B">
        <w:rPr>
          <w:rFonts w:ascii="Times New Roman" w:hAnsi="Times New Roman" w:cs="Times New Roman"/>
          <w:sz w:val="24"/>
          <w:szCs w:val="24"/>
        </w:rPr>
        <w:t xml:space="preserve"> portfolios for each year on January 1st and hold them for 12 months using two</w:t>
      </w:r>
      <w:r w:rsidR="00792750">
        <w:rPr>
          <w:rFonts w:ascii="Times New Roman" w:hAnsi="Times New Roman" w:cs="Times New Roman" w:hint="eastAsia"/>
          <w:sz w:val="24"/>
          <w:szCs w:val="24"/>
        </w:rPr>
        <w:t>-</w:t>
      </w:r>
      <w:r w:rsidR="00872538" w:rsidRPr="00F4540B">
        <w:rPr>
          <w:rFonts w:ascii="Times New Roman" w:hAnsi="Times New Roman" w:cs="Times New Roman"/>
          <w:sz w:val="24"/>
          <w:szCs w:val="24"/>
        </w:rPr>
        <w:t xml:space="preserve">month lagged distress measures (CHS). All common stock traded on NASDAQ, NYSE and AMEX exchanges are included in the distress </w:t>
      </w:r>
      <w:proofErr w:type="spellStart"/>
      <w:r w:rsidR="00872538" w:rsidRPr="00F4540B">
        <w:rPr>
          <w:rFonts w:ascii="Times New Roman" w:hAnsi="Times New Roman" w:cs="Times New Roman"/>
          <w:sz w:val="24"/>
          <w:szCs w:val="24"/>
        </w:rPr>
        <w:t>decile</w:t>
      </w:r>
      <w:proofErr w:type="spellEnd"/>
      <w:r w:rsidR="00872538" w:rsidRPr="00F4540B">
        <w:rPr>
          <w:rFonts w:ascii="Times New Roman" w:hAnsi="Times New Roman" w:cs="Times New Roman"/>
          <w:sz w:val="24"/>
          <w:szCs w:val="24"/>
        </w:rPr>
        <w:t xml:space="preserve"> bins</w:t>
      </w:r>
      <w:r w:rsidR="00542A21" w:rsidRPr="00F4540B">
        <w:rPr>
          <w:rFonts w:ascii="Times New Roman" w:hAnsi="Times New Roman" w:cs="Times New Roman"/>
          <w:sz w:val="24"/>
          <w:szCs w:val="24"/>
        </w:rPr>
        <w:t xml:space="preserve"> excluding financial firms and firms with trading prices less than $1</w:t>
      </w:r>
      <w:r w:rsidR="00792750">
        <w:rPr>
          <w:rFonts w:ascii="Times New Roman" w:hAnsi="Times New Roman" w:cs="Times New Roman" w:hint="eastAsia"/>
          <w:sz w:val="24"/>
          <w:szCs w:val="24"/>
        </w:rPr>
        <w:t xml:space="preserve">, </w:t>
      </w:r>
      <w:r w:rsidR="000B2EB0">
        <w:rPr>
          <w:rFonts w:ascii="Times New Roman" w:hAnsi="Times New Roman" w:cs="Times New Roman" w:hint="eastAsia"/>
          <w:sz w:val="24"/>
          <w:szCs w:val="24"/>
        </w:rPr>
        <w:t xml:space="preserve">to be </w:t>
      </w:r>
      <w:r w:rsidR="00095E34">
        <w:rPr>
          <w:rFonts w:ascii="Times New Roman" w:hAnsi="Times New Roman" w:cs="Times New Roman" w:hint="eastAsia"/>
          <w:sz w:val="24"/>
          <w:szCs w:val="24"/>
        </w:rPr>
        <w:t>consistent with t</w:t>
      </w:r>
      <w:r w:rsidR="00542A21">
        <w:rPr>
          <w:rFonts w:ascii="Times New Roman" w:hAnsi="Times New Roman" w:cs="Times New Roman" w:hint="eastAsia"/>
          <w:sz w:val="24"/>
          <w:szCs w:val="24"/>
        </w:rPr>
        <w:t>he literature</w:t>
      </w:r>
      <w:r w:rsidR="00872538" w:rsidRPr="00F4540B">
        <w:rPr>
          <w:rFonts w:ascii="Times New Roman" w:hAnsi="Times New Roman" w:cs="Times New Roman"/>
          <w:sz w:val="24"/>
          <w:szCs w:val="24"/>
        </w:rPr>
        <w:t xml:space="preserve">. Bins are formed </w:t>
      </w:r>
      <w:r w:rsidR="006F211A">
        <w:rPr>
          <w:rFonts w:ascii="Times New Roman" w:hAnsi="Times New Roman" w:cs="Times New Roman" w:hint="eastAsia"/>
          <w:sz w:val="24"/>
          <w:szCs w:val="24"/>
        </w:rPr>
        <w:t xml:space="preserve">and held for 12 months </w:t>
      </w:r>
      <w:r w:rsidR="00872538" w:rsidRPr="00F4540B">
        <w:rPr>
          <w:rFonts w:ascii="Times New Roman" w:hAnsi="Times New Roman" w:cs="Times New Roman"/>
          <w:sz w:val="24"/>
          <w:szCs w:val="24"/>
        </w:rPr>
        <w:t xml:space="preserve">from January 1995 to December 2009. These portfolios are used as distress bins to obtain equity issuance frequency data directly from CRSP and also to match equity issuance observations from databases with </w:t>
      </w:r>
      <w:r w:rsidR="00792750">
        <w:rPr>
          <w:rFonts w:ascii="Times New Roman" w:hAnsi="Times New Roman" w:cs="Times New Roman" w:hint="eastAsia"/>
          <w:sz w:val="24"/>
          <w:szCs w:val="24"/>
        </w:rPr>
        <w:t xml:space="preserve">the </w:t>
      </w:r>
      <w:r w:rsidR="00872538" w:rsidRPr="00F4540B">
        <w:rPr>
          <w:rFonts w:ascii="Times New Roman" w:hAnsi="Times New Roman" w:cs="Times New Roman"/>
          <w:sz w:val="24"/>
          <w:szCs w:val="24"/>
        </w:rPr>
        <w:t>firms in each portfolio for each month.</w:t>
      </w:r>
    </w:p>
    <w:p w:rsidR="00872885" w:rsidRPr="00F4540B" w:rsidRDefault="00872885" w:rsidP="00735349">
      <w:pPr>
        <w:wordWrap/>
        <w:autoSpaceDE/>
        <w:autoSpaceDN/>
        <w:spacing w:line="360" w:lineRule="auto"/>
        <w:ind w:firstLine="425"/>
        <w:rPr>
          <w:rFonts w:ascii="Times New Roman" w:hAnsi="Times New Roman" w:cs="Times New Roman"/>
          <w:sz w:val="24"/>
          <w:szCs w:val="24"/>
        </w:rPr>
      </w:pPr>
    </w:p>
    <w:p w:rsidR="00CB22AD" w:rsidRPr="00090F8C" w:rsidRDefault="0080302F" w:rsidP="00735349">
      <w:pPr>
        <w:pStyle w:val="aff4"/>
        <w:wordWrap/>
        <w:spacing w:line="360" w:lineRule="auto"/>
        <w:ind w:right="98" w:firstLine="425"/>
        <w:rPr>
          <w:rFonts w:ascii="Times New Roman" w:hAnsi="Times New Roman" w:cs="Times New Roman"/>
          <w:i/>
          <w:sz w:val="24"/>
          <w:szCs w:val="24"/>
        </w:rPr>
      </w:pPr>
      <w:r>
        <w:rPr>
          <w:rFonts w:ascii="Times New Roman" w:hAnsi="Times New Roman" w:cs="Times New Roman" w:hint="eastAsia"/>
          <w:i/>
          <w:sz w:val="24"/>
          <w:szCs w:val="24"/>
        </w:rPr>
        <w:t>3</w:t>
      </w:r>
      <w:r w:rsidR="00872885" w:rsidRPr="00090F8C">
        <w:rPr>
          <w:rFonts w:ascii="Times New Roman" w:hAnsi="Times New Roman" w:cs="Times New Roman"/>
          <w:i/>
          <w:sz w:val="24"/>
          <w:szCs w:val="24"/>
        </w:rPr>
        <w:t>.2. Equity Issuance Data</w:t>
      </w:r>
    </w:p>
    <w:p w:rsidR="00405AE9" w:rsidRPr="00F4540B" w:rsidRDefault="003D1C9B"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To calculate split-adjusted net issuance (</w:t>
      </w:r>
      <m:oMath>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m:t>
            </m:r>
          </m:sub>
          <m:sup>
            <m:r>
              <w:rPr>
                <w:rFonts w:ascii="Cambria Math" w:hAnsi="Cambria Math" w:cs="Times New Roman"/>
                <w:sz w:val="24"/>
                <w:szCs w:val="24"/>
              </w:rPr>
              <m:t>adj</m:t>
            </m:r>
          </m:sup>
        </m:sSubSup>
        <m:r>
          <w:rPr>
            <w:rFonts w:ascii="Cambria Math" w:hAnsi="Cambria Math" w:cs="Times New Roman"/>
            <w:sz w:val="24"/>
            <w:szCs w:val="24"/>
          </w:rPr>
          <m:t>/</m:t>
        </m:r>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i,t-1</m:t>
            </m:r>
          </m:sub>
          <m:sup>
            <m:r>
              <w:rPr>
                <w:rFonts w:ascii="Cambria Math" w:hAnsi="Cambria Math" w:cs="Times New Roman"/>
                <w:sz w:val="24"/>
                <w:szCs w:val="24"/>
              </w:rPr>
              <m:t>adj</m:t>
            </m:r>
          </m:sup>
        </m:sSubSup>
      </m:oMath>
      <w:r>
        <w:rPr>
          <w:rFonts w:ascii="Times New Roman" w:hAnsi="Times New Roman" w:cs="Times New Roman" w:hint="eastAsia"/>
          <w:sz w:val="24"/>
          <w:szCs w:val="24"/>
        </w:rPr>
        <w:t xml:space="preserve">) from CRSP, I follow Park (2014) by </w:t>
      </w:r>
      <w:r w:rsidRPr="00F4540B">
        <w:rPr>
          <w:rFonts w:ascii="Times New Roman" w:hAnsi="Times New Roman" w:cs="Times New Roman"/>
          <w:sz w:val="24"/>
          <w:szCs w:val="24"/>
        </w:rPr>
        <w:t>using monthly returns excluding dividends (</w:t>
      </w:r>
      <m:oMath>
        <m:sSubSup>
          <m:sSubSupPr>
            <m:ctrlPr>
              <w:rPr>
                <w:rFonts w:ascii="Cambria Math" w:hAnsi="Cambria Math" w:cs="Times New Roman"/>
                <w:i/>
                <w:sz w:val="24"/>
                <w:szCs w:val="24"/>
              </w:rPr>
            </m:ctrlPr>
          </m:sSubSupPr>
          <m:e>
            <m:r>
              <w:rPr>
                <w:rFonts w:ascii="Cambria Math" w:hAnsi="Cambria Math" w:cs="Times New Roman" w:hint="eastAsia"/>
                <w:sz w:val="24"/>
                <w:szCs w:val="24"/>
              </w:rPr>
              <m:t>R</m:t>
            </m:r>
          </m:e>
          <m:sub>
            <m:r>
              <w:rPr>
                <w:rFonts w:ascii="Cambria Math" w:hAnsi="Cambria Math" w:cs="Times New Roman" w:hint="eastAsia"/>
                <w:sz w:val="24"/>
                <w:szCs w:val="24"/>
              </w:rPr>
              <m:t>i,t</m:t>
            </m:r>
          </m:sub>
          <m:sup>
            <m:r>
              <w:rPr>
                <w:rFonts w:ascii="Cambria Math" w:hAnsi="Cambria Math" w:cs="Times New Roman" w:hint="eastAsia"/>
                <w:sz w:val="24"/>
                <w:szCs w:val="24"/>
              </w:rPr>
              <m:t>ex</m:t>
            </m:r>
          </m:sup>
        </m:sSubSup>
      </m:oMath>
      <w:r w:rsidRPr="00F4540B">
        <w:rPr>
          <w:rFonts w:ascii="Times New Roman" w:hAnsi="Times New Roman" w:cs="Times New Roman"/>
          <w:sz w:val="24"/>
          <w:szCs w:val="24"/>
        </w:rPr>
        <w:t xml:space="preserve">), stock price </w:t>
      </w:r>
      <w:r w:rsidRPr="0050446B">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hint="eastAsia"/>
                <w:sz w:val="24"/>
                <w:szCs w:val="24"/>
              </w:rPr>
              <m:t>P</m:t>
            </m:r>
          </m:e>
          <m:sub>
            <m:r>
              <w:rPr>
                <w:rFonts w:ascii="Cambria Math" w:hAnsi="Cambria Math" w:cs="Times New Roman" w:hint="eastAsia"/>
                <w:sz w:val="24"/>
                <w:szCs w:val="24"/>
              </w:rPr>
              <m:t>i,t</m:t>
            </m:r>
          </m:sub>
        </m:sSub>
      </m:oMath>
      <w:r w:rsidRPr="00F4540B">
        <w:rPr>
          <w:rFonts w:ascii="Times New Roman" w:hAnsi="Times New Roman" w:cs="Times New Roman"/>
          <w:sz w:val="24"/>
          <w:szCs w:val="24"/>
        </w:rPr>
        <w:t xml:space="preserve">) and the number of shares </w:t>
      </w:r>
      <w:r w:rsidRPr="00F4540B">
        <w:rPr>
          <w:rFonts w:ascii="Times New Roman" w:hAnsi="Times New Roman" w:cs="Times New Roman"/>
          <w:sz w:val="24"/>
          <w:szCs w:val="24"/>
        </w:rPr>
        <w:lastRenderedPageBreak/>
        <w:t>outstanding (</w:t>
      </w: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i,t</m:t>
            </m:r>
          </m:sub>
        </m:sSub>
      </m:oMath>
      <w:r w:rsidRPr="00F4540B">
        <w:rPr>
          <w:rFonts w:ascii="Times New Roman" w:hAnsi="Times New Roman" w:cs="Times New Roman"/>
          <w:sz w:val="24"/>
          <w:szCs w:val="24"/>
        </w:rPr>
        <w:t>)</w:t>
      </w:r>
      <w:r>
        <w:rPr>
          <w:rFonts w:ascii="Times New Roman" w:hAnsi="Times New Roman" w:cs="Times New Roman" w:hint="eastAsia"/>
          <w:sz w:val="24"/>
          <w:szCs w:val="24"/>
        </w:rPr>
        <w:t xml:space="preserve"> </w:t>
      </w:r>
      <w:r w:rsidRPr="00F4540B">
        <w:rPr>
          <w:rFonts w:ascii="Times New Roman" w:hAnsi="Times New Roman" w:cs="Times New Roman"/>
          <w:sz w:val="24"/>
          <w:szCs w:val="24"/>
        </w:rPr>
        <w:t xml:space="preserve">of firm </w:t>
      </w:r>
      <w:proofErr w:type="spellStart"/>
      <w:r w:rsidRPr="00F4540B">
        <w:rPr>
          <w:rFonts w:ascii="Times New Roman" w:hAnsi="Times New Roman" w:cs="Times New Roman"/>
          <w:i/>
          <w:sz w:val="24"/>
          <w:szCs w:val="24"/>
        </w:rPr>
        <w:t>i</w:t>
      </w:r>
      <w:proofErr w:type="spellEnd"/>
      <w:r>
        <w:rPr>
          <w:rFonts w:ascii="Times New Roman" w:hAnsi="Times New Roman" w:cs="Times New Roman" w:hint="eastAsia"/>
          <w:sz w:val="24"/>
          <w:szCs w:val="24"/>
        </w:rPr>
        <w:t xml:space="preserve"> </w:t>
      </w:r>
      <w:r w:rsidRPr="00F4540B">
        <w:rPr>
          <w:rFonts w:ascii="Times New Roman" w:hAnsi="Times New Roman" w:cs="Times New Roman"/>
          <w:sz w:val="24"/>
          <w:szCs w:val="24"/>
        </w:rPr>
        <w:t xml:space="preserve">at both month </w:t>
      </w:r>
      <w:r w:rsidRPr="00F4540B">
        <w:rPr>
          <w:rFonts w:ascii="Times New Roman" w:hAnsi="Times New Roman" w:cs="Times New Roman"/>
          <w:i/>
          <w:sz w:val="24"/>
          <w:szCs w:val="24"/>
        </w:rPr>
        <w:t>t</w:t>
      </w:r>
      <w:r>
        <w:rPr>
          <w:rFonts w:ascii="Times New Roman" w:hAnsi="Times New Roman" w:cs="Times New Roman" w:hint="eastAsia"/>
          <w:i/>
          <w:sz w:val="24"/>
          <w:szCs w:val="24"/>
        </w:rPr>
        <w:t xml:space="preserve"> </w:t>
      </w:r>
      <w:r w:rsidRPr="00F4540B">
        <w:rPr>
          <w:rFonts w:ascii="Times New Roman" w:hAnsi="Times New Roman" w:cs="Times New Roman"/>
          <w:sz w:val="24"/>
          <w:szCs w:val="24"/>
        </w:rPr>
        <w:t>and</w:t>
      </w:r>
      <w:r>
        <w:rPr>
          <w:rFonts w:ascii="Times New Roman" w:hAnsi="Times New Roman" w:cs="Times New Roman" w:hint="eastAsia"/>
          <w:i/>
          <w:sz w:val="24"/>
          <w:szCs w:val="24"/>
        </w:rPr>
        <w:t xml:space="preserve"> t</w:t>
      </w:r>
      <w:r w:rsidRPr="00F4540B">
        <w:rPr>
          <w:rFonts w:ascii="Times New Roman" w:hAnsi="Times New Roman" w:cs="Times New Roman"/>
          <w:sz w:val="24"/>
          <w:szCs w:val="24"/>
        </w:rPr>
        <w:t>-1</w:t>
      </w:r>
      <w:r>
        <w:rPr>
          <w:rFonts w:ascii="Times New Roman" w:hAnsi="Times New Roman" w:cs="Times New Roman" w:hint="eastAsia"/>
          <w:sz w:val="24"/>
          <w:szCs w:val="24"/>
        </w:rPr>
        <w:t>, as follows:</w:t>
      </w:r>
      <w:r w:rsidRPr="00F4540B">
        <w:rPr>
          <w:rStyle w:val="a8"/>
          <w:rFonts w:ascii="Times New Roman" w:hAnsi="Times New Roman" w:cs="Times New Roman"/>
        </w:rPr>
        <w:footnoteReference w:id="7"/>
      </w:r>
      <m:oMath>
        <m:r>
          <m:rPr>
            <m:sty m:val="p"/>
          </m:rPr>
          <w:rPr>
            <w:rFonts w:ascii="Cambria Math" w:hAnsi="Cambria Math" w:cs="Times New Roman"/>
            <w:sz w:val="24"/>
            <w:szCs w:val="24"/>
          </w:rPr>
          <w:br/>
        </m:r>
      </m:oMath>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Issue</m:t>
              </m:r>
            </m:e>
            <m:sub>
              <m:r>
                <w:rPr>
                  <w:rFonts w:ascii="Cambria Math" w:hAnsi="Cambria Math" w:cs="Times New Roman"/>
                  <w:sz w:val="24"/>
                  <w:szCs w:val="24"/>
                </w:rPr>
                <m:t>i,t</m:t>
              </m:r>
            </m:sub>
          </m:sSub>
          <m:r>
            <w:rPr>
              <w:rFonts w:ascii="Cambria Math" w:eastAsia="Cambria Math" w:hAnsi="Cambria Math" w:cs="Times New Roman"/>
              <w:sz w:val="24"/>
              <w:szCs w:val="24"/>
            </w:rPr>
            <m:t>=</m:t>
          </m:r>
          <m:f>
            <m:fPr>
              <m:ctrlPr>
                <w:rPr>
                  <w:rFonts w:ascii="Cambria Math" w:eastAsia="Cambria Math" w:hAnsi="Cambria Math" w:cs="Times New Roman"/>
                  <w:sz w:val="24"/>
                  <w:szCs w:val="24"/>
                </w:rPr>
              </m:ctrlPr>
            </m:fPr>
            <m:num>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m:t>
                  </m:r>
                </m:sub>
                <m:sup>
                  <m:r>
                    <w:rPr>
                      <w:rFonts w:ascii="Cambria Math" w:hAnsi="Cambria Math" w:cs="Times New Roman"/>
                      <w:sz w:val="24"/>
                      <w:szCs w:val="24"/>
                    </w:rPr>
                    <m:t>adj</m:t>
                  </m:r>
                </m:sup>
              </m:sSubSup>
            </m:num>
            <m:den>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i,t-1</m:t>
                  </m:r>
                </m:sub>
                <m:sup>
                  <m:r>
                    <w:rPr>
                      <w:rFonts w:ascii="Cambria Math" w:hAnsi="Cambria Math" w:cs="Times New Roman"/>
                      <w:sz w:val="24"/>
                      <w:szCs w:val="24"/>
                    </w:rPr>
                    <m:t>adj</m:t>
                  </m:r>
                </m:sup>
              </m:sSubSup>
            </m:den>
          </m:f>
          <m:r>
            <w:rPr>
              <w:rFonts w:ascii="Cambria Math" w:eastAsia="Cambria Math" w:hAnsi="Cambria Math" w:cs="Times New Roman"/>
              <w:sz w:val="24"/>
              <w:szCs w:val="24"/>
            </w:rPr>
            <m:t>=</m:t>
          </m:r>
          <m:f>
            <m:fPr>
              <m:ctrlPr>
                <w:rPr>
                  <w:rFonts w:ascii="Cambria Math" w:eastAsia="Cambria Math" w:hAnsi="Cambria Math" w:cs="Times New Roman"/>
                  <w:sz w:val="24"/>
                  <w:szCs w:val="24"/>
                </w:rPr>
              </m:ctrlPr>
            </m:fPr>
            <m:num>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i,t-1</m:t>
                  </m:r>
                </m:sub>
                <m:sup>
                  <m:r>
                    <w:rPr>
                      <w:rFonts w:ascii="Cambria Math" w:hAnsi="Cambria Math" w:cs="Times New Roman"/>
                      <w:sz w:val="24"/>
                      <w:szCs w:val="24"/>
                    </w:rPr>
                    <m:t>adj</m:t>
                  </m:r>
                </m:sup>
              </m:sSubSup>
            </m:num>
            <m:den>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m:t>
                  </m:r>
                </m:sub>
                <m:sup>
                  <m:r>
                    <w:rPr>
                      <w:rFonts w:ascii="Cambria Math" w:hAnsi="Cambria Math" w:cs="Times New Roman"/>
                      <w:sz w:val="24"/>
                      <w:szCs w:val="24"/>
                    </w:rPr>
                    <m:t>adj</m:t>
                  </m:r>
                </m:sup>
              </m:sSubSup>
            </m:den>
          </m:f>
          <m:f>
            <m:fPr>
              <m:ctrlPr>
                <w:rPr>
                  <w:rFonts w:ascii="Cambria Math" w:eastAsia="Cambria Math" w:hAnsi="Cambria Math" w:cs="Times New Roman"/>
                  <w:sz w:val="24"/>
                  <w:szCs w:val="24"/>
                </w:rPr>
              </m:ctrlPr>
            </m:fPr>
            <m:num>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m:t>
                  </m:r>
                </m:sub>
                <m:sup>
                  <m:r>
                    <w:rPr>
                      <w:rFonts w:ascii="Cambria Math" w:hAnsi="Cambria Math" w:cs="Times New Roman"/>
                      <w:sz w:val="24"/>
                      <w:szCs w:val="24"/>
                    </w:rPr>
                    <m:t>adj</m:t>
                  </m:r>
                </m:sup>
              </m:sSubSup>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m:t>
                  </m:r>
                </m:sub>
                <m:sup>
                  <m:r>
                    <w:rPr>
                      <w:rFonts w:ascii="Cambria Math" w:hAnsi="Cambria Math" w:cs="Times New Roman"/>
                      <w:sz w:val="24"/>
                      <w:szCs w:val="24"/>
                    </w:rPr>
                    <m:t>adj</m:t>
                  </m:r>
                </m:sup>
              </m:sSubSup>
            </m:num>
            <m:den>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i,t-1</m:t>
                  </m:r>
                </m:sub>
                <m:sup>
                  <m:r>
                    <w:rPr>
                      <w:rFonts w:ascii="Cambria Math" w:hAnsi="Cambria Math" w:cs="Times New Roman"/>
                      <w:sz w:val="24"/>
                      <w:szCs w:val="24"/>
                    </w:rPr>
                    <m:t>adj</m:t>
                  </m:r>
                </m:sup>
              </m:sSubSup>
              <m:sSubSup>
                <m:sSubSupPr>
                  <m:ctrlPr>
                    <w:rPr>
                      <w:rFonts w:ascii="Cambria Math" w:hAnsi="Cambria Math" w:cs="Times New Roman"/>
                      <w:sz w:val="24"/>
                      <w:szCs w:val="24"/>
                    </w:rPr>
                  </m:ctrlPr>
                </m:sSubSupPr>
                <m:e>
                  <m:r>
                    <w:rPr>
                      <w:rFonts w:ascii="Cambria Math" w:hAnsi="Cambria Math" w:cs="Times New Roman"/>
                      <w:sz w:val="24"/>
                      <w:szCs w:val="24"/>
                    </w:rPr>
                    <m:t>N</m:t>
                  </m:r>
                </m:e>
                <m:sub>
                  <m:r>
                    <w:rPr>
                      <w:rFonts w:ascii="Cambria Math" w:hAnsi="Cambria Math" w:cs="Times New Roman"/>
                      <w:sz w:val="24"/>
                      <w:szCs w:val="24"/>
                    </w:rPr>
                    <m:t>i,t-1</m:t>
                  </m:r>
                </m:sub>
                <m:sup>
                  <m:r>
                    <w:rPr>
                      <w:rFonts w:ascii="Cambria Math" w:hAnsi="Cambria Math" w:cs="Times New Roman"/>
                      <w:sz w:val="24"/>
                      <w:szCs w:val="24"/>
                    </w:rPr>
                    <m:t>adj</m:t>
                  </m:r>
                </m:sup>
              </m:sSubSup>
            </m:den>
          </m:f>
          <m:r>
            <w:rPr>
              <w:rFonts w:ascii="Cambria Math" w:hAnsi="Cambria Math" w:cs="Times New Roman"/>
              <w:sz w:val="24"/>
              <w:szCs w:val="24"/>
            </w:rPr>
            <m:t>=</m:t>
          </m:r>
          <m:f>
            <m:fPr>
              <m:ctrlPr>
                <w:rPr>
                  <w:rFonts w:ascii="Cambria Math" w:eastAsia="Cambria Math" w:hAnsi="Cambria Math" w:cs="Times New Roman"/>
                  <w:sz w:val="24"/>
                  <w:szCs w:val="24"/>
                </w:rPr>
              </m:ctrlPr>
            </m:fPr>
            <m:num>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i,t-1</m:t>
                  </m:r>
                </m:sub>
                <m:sup>
                  <m:r>
                    <w:rPr>
                      <w:rFonts w:ascii="Cambria Math" w:hAnsi="Cambria Math" w:cs="Times New Roman"/>
                      <w:sz w:val="24"/>
                      <w:szCs w:val="24"/>
                    </w:rPr>
                    <m:t>adj</m:t>
                  </m:r>
                </m:sup>
              </m:sSubSup>
            </m:num>
            <m:den>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i,t</m:t>
                  </m:r>
                </m:sub>
                <m:sup>
                  <m:r>
                    <w:rPr>
                      <w:rFonts w:ascii="Cambria Math" w:hAnsi="Cambria Math" w:cs="Times New Roman"/>
                      <w:sz w:val="24"/>
                      <w:szCs w:val="24"/>
                    </w:rPr>
                    <m:t>adj</m:t>
                  </m:r>
                </m:sup>
              </m:sSubSup>
            </m:den>
          </m:f>
          <m:f>
            <m:fPr>
              <m:ctrlPr>
                <w:rPr>
                  <w:rFonts w:ascii="Cambria Math" w:eastAsia="Cambria Math" w:hAnsi="Cambria Math" w:cs="Times New Roman"/>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m:t>
                  </m:r>
                </m:sub>
              </m:s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i,t</m:t>
                  </m:r>
                </m:sub>
              </m:sSub>
            </m:num>
            <m:den>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i,t-1</m:t>
                  </m:r>
                </m:sub>
              </m:s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i,t-1</m:t>
                  </m:r>
                </m:sub>
              </m:sSub>
            </m:den>
          </m:f>
          <m:r>
            <w:rPr>
              <w:rFonts w:ascii="Cambria Math" w:eastAsia="Cambria Math" w:hAnsi="Cambria Math" w:cs="Times New Roman"/>
              <w:sz w:val="24"/>
              <w:szCs w:val="24"/>
            </w:rPr>
            <m:t>=</m:t>
          </m:r>
          <m:f>
            <m:fPr>
              <m:ctrlPr>
                <w:rPr>
                  <w:rFonts w:ascii="Cambria Math" w:eastAsia="Cambria Math" w:hAnsi="Cambria Math" w:cs="Times New Roman"/>
                  <w:sz w:val="24"/>
                  <w:szCs w:val="24"/>
                </w:rPr>
              </m:ctrlPr>
            </m:fPr>
            <m:num>
              <m:r>
                <m:rPr>
                  <m:sty m:val="p"/>
                </m:rPr>
                <w:rPr>
                  <w:rFonts w:ascii="Cambria Math" w:eastAsia="Cambria Math" w:hAnsi="Cambria Math" w:cs="Cambria Math"/>
                  <w:sz w:val="24"/>
                  <w:szCs w:val="24"/>
                </w:rPr>
                <m:t>1</m:t>
              </m:r>
            </m:num>
            <m:den>
              <m:sSubSup>
                <m:sSubSupPr>
                  <m:ctrlPr>
                    <w:rPr>
                      <w:rFonts w:ascii="Cambria Math" w:hAnsi="Cambria Math" w:cs="Times New Roman"/>
                      <w:sz w:val="24"/>
                      <w:szCs w:val="24"/>
                    </w:rPr>
                  </m:ctrlPr>
                </m:sSubSupPr>
                <m:e>
                  <m:r>
                    <w:rPr>
                      <w:rFonts w:ascii="Cambria Math" w:hAnsi="Cambria Math" w:cs="Times New Roman"/>
                      <w:sz w:val="24"/>
                      <w:szCs w:val="24"/>
                    </w:rPr>
                    <m:t>R</m:t>
                  </m:r>
                </m:e>
                <m:sub>
                  <m:r>
                    <w:rPr>
                      <w:rFonts w:ascii="Cambria Math" w:hAnsi="Cambria Math" w:cs="Times New Roman"/>
                      <w:sz w:val="24"/>
                      <w:szCs w:val="24"/>
                    </w:rPr>
                    <m:t>i,t</m:t>
                  </m:r>
                </m:sub>
                <m:sup>
                  <m:r>
                    <w:rPr>
                      <w:rFonts w:ascii="Cambria Math" w:hAnsi="Cambria Math" w:cs="Times New Roman"/>
                      <w:sz w:val="24"/>
                      <w:szCs w:val="24"/>
                    </w:rPr>
                    <m:t>ex</m:t>
                  </m:r>
                </m:sup>
              </m:sSubSup>
            </m:den>
          </m:f>
          <m:f>
            <m:fPr>
              <m:ctrlPr>
                <w:rPr>
                  <w:rFonts w:ascii="Cambria Math" w:eastAsia="Cambria Math" w:hAnsi="Cambria Math" w:cs="Times New Roman"/>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m:t>
                  </m:r>
                </m:sub>
              </m:s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i,t</m:t>
                  </m:r>
                </m:sub>
              </m:sSub>
            </m:num>
            <m:den>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i,t-1</m:t>
                  </m:r>
                </m:sub>
              </m:s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i,t-1</m:t>
                  </m:r>
                </m:sub>
              </m:sSub>
            </m:den>
          </m:f>
          <m:r>
            <w:rPr>
              <w:rFonts w:ascii="Cambria Math" w:eastAsia="Cambria Math" w:hAnsi="Cambria Math" w:cs="Times New Roman"/>
              <w:sz w:val="24"/>
              <w:szCs w:val="24"/>
            </w:rPr>
            <m:t>.</m:t>
          </m:r>
        </m:oMath>
      </m:oMathPara>
    </w:p>
    <w:p w:rsidR="00405AE9" w:rsidRDefault="00405AE9" w:rsidP="00735349">
      <w:pPr>
        <w:wordWrap/>
        <w:autoSpaceDE/>
        <w:autoSpaceDN/>
        <w:spacing w:line="360" w:lineRule="auto"/>
        <w:ind w:firstLine="425"/>
        <w:rPr>
          <w:rFonts w:ascii="Times New Roman" w:hAnsi="Times New Roman" w:cs="Times New Roman"/>
          <w:sz w:val="24"/>
          <w:szCs w:val="24"/>
        </w:rPr>
      </w:pPr>
      <w:r w:rsidRPr="00F4540B">
        <w:rPr>
          <w:rFonts w:ascii="Times New Roman" w:hAnsi="Times New Roman" w:cs="Times New Roman"/>
          <w:sz w:val="24"/>
          <w:szCs w:val="24"/>
        </w:rPr>
        <w:t>CRSP net issuance frequencies include any transaction that increase</w:t>
      </w:r>
      <w:r>
        <w:rPr>
          <w:rFonts w:ascii="Times New Roman" w:hAnsi="Times New Roman" w:cs="Times New Roman" w:hint="eastAsia"/>
          <w:sz w:val="24"/>
          <w:szCs w:val="24"/>
        </w:rPr>
        <w:t>s</w:t>
      </w:r>
      <w:r w:rsidRPr="00F4540B">
        <w:rPr>
          <w:rFonts w:ascii="Times New Roman" w:hAnsi="Times New Roman" w:cs="Times New Roman"/>
          <w:sz w:val="24"/>
          <w:szCs w:val="24"/>
        </w:rPr>
        <w:t xml:space="preserve"> </w:t>
      </w:r>
      <w:r>
        <w:rPr>
          <w:rFonts w:ascii="Times New Roman" w:hAnsi="Times New Roman" w:cs="Times New Roman" w:hint="eastAsia"/>
          <w:sz w:val="24"/>
          <w:szCs w:val="24"/>
        </w:rPr>
        <w:t>a firm</w:t>
      </w:r>
      <w:r w:rsidR="003E3640">
        <w:rPr>
          <w:rFonts w:ascii="Times New Roman" w:hAnsi="Times New Roman" w:cs="Times New Roman"/>
          <w:sz w:val="24"/>
          <w:szCs w:val="24"/>
        </w:rPr>
        <w:t>’</w:t>
      </w:r>
      <w:r>
        <w:rPr>
          <w:rFonts w:ascii="Times New Roman" w:hAnsi="Times New Roman" w:cs="Times New Roman" w:hint="eastAsia"/>
          <w:sz w:val="24"/>
          <w:szCs w:val="24"/>
        </w:rPr>
        <w:t xml:space="preserve">s </w:t>
      </w:r>
      <w:r w:rsidR="003E3640">
        <w:rPr>
          <w:rFonts w:ascii="Times New Roman" w:hAnsi="Times New Roman" w:cs="Times New Roman" w:hint="eastAsia"/>
          <w:sz w:val="24"/>
          <w:szCs w:val="24"/>
        </w:rPr>
        <w:t xml:space="preserve">outstanding number of </w:t>
      </w:r>
      <w:r w:rsidRPr="00F4540B">
        <w:rPr>
          <w:rFonts w:ascii="Times New Roman" w:hAnsi="Times New Roman" w:cs="Times New Roman"/>
          <w:sz w:val="24"/>
          <w:szCs w:val="24"/>
        </w:rPr>
        <w:t xml:space="preserve">shares such as public offerings, private placements, grants, issuances to employees, warrant exercise and conversion of convertibles. Since CRSP includes all types of issuances for all publicly traded stocks, it could be regarded as the most comprehensive of the equity </w:t>
      </w:r>
      <w:r>
        <w:rPr>
          <w:rFonts w:ascii="Times New Roman" w:hAnsi="Times New Roman" w:cs="Times New Roman" w:hint="eastAsia"/>
          <w:sz w:val="24"/>
          <w:szCs w:val="24"/>
        </w:rPr>
        <w:t>share</w:t>
      </w:r>
      <w:r w:rsidRPr="00F4540B">
        <w:rPr>
          <w:rFonts w:ascii="Times New Roman" w:hAnsi="Times New Roman" w:cs="Times New Roman"/>
          <w:sz w:val="24"/>
          <w:szCs w:val="24"/>
        </w:rPr>
        <w:t xml:space="preserve"> population. </w:t>
      </w:r>
      <w:r w:rsidR="003E3640">
        <w:rPr>
          <w:rFonts w:ascii="Times New Roman" w:hAnsi="Times New Roman" w:cs="Times New Roman" w:hint="eastAsia"/>
          <w:sz w:val="24"/>
          <w:szCs w:val="24"/>
        </w:rPr>
        <w:t>A</w:t>
      </w:r>
      <w:r w:rsidRPr="00F4540B">
        <w:rPr>
          <w:rFonts w:ascii="Times New Roman" w:hAnsi="Times New Roman" w:cs="Times New Roman"/>
          <w:sz w:val="24"/>
          <w:szCs w:val="24"/>
        </w:rPr>
        <w:t>ccounting for all increases in shares</w:t>
      </w:r>
      <w:r w:rsidR="003E3640">
        <w:rPr>
          <w:rFonts w:ascii="Times New Roman" w:hAnsi="Times New Roman" w:cs="Times New Roman" w:hint="eastAsia"/>
          <w:sz w:val="24"/>
          <w:szCs w:val="24"/>
        </w:rPr>
        <w:t>, however,</w:t>
      </w:r>
      <w:r w:rsidRPr="00F4540B">
        <w:rPr>
          <w:rFonts w:ascii="Times New Roman" w:hAnsi="Times New Roman" w:cs="Times New Roman"/>
          <w:sz w:val="24"/>
          <w:szCs w:val="24"/>
        </w:rPr>
        <w:t xml:space="preserve"> can bring in many small passive equity issuances such as exercise of </w:t>
      </w:r>
      <w:r>
        <w:rPr>
          <w:rFonts w:ascii="Times New Roman" w:hAnsi="Times New Roman" w:cs="Times New Roman" w:hint="eastAsia"/>
          <w:sz w:val="24"/>
          <w:szCs w:val="24"/>
        </w:rPr>
        <w:t xml:space="preserve">convertibles, </w:t>
      </w:r>
      <w:r w:rsidRPr="00F4540B">
        <w:rPr>
          <w:rFonts w:ascii="Times New Roman" w:hAnsi="Times New Roman" w:cs="Times New Roman"/>
          <w:sz w:val="24"/>
          <w:szCs w:val="24"/>
        </w:rPr>
        <w:t xml:space="preserve">employee stock options or other minor adjustments, which are not the main </w:t>
      </w:r>
      <w:r w:rsidR="003E3640">
        <w:rPr>
          <w:rFonts w:ascii="Times New Roman" w:hAnsi="Times New Roman" w:cs="Times New Roman" w:hint="eastAsia"/>
          <w:sz w:val="24"/>
          <w:szCs w:val="24"/>
        </w:rPr>
        <w:t>focus</w:t>
      </w:r>
      <w:r w:rsidRPr="00F4540B">
        <w:rPr>
          <w:rFonts w:ascii="Times New Roman" w:hAnsi="Times New Roman" w:cs="Times New Roman"/>
          <w:sz w:val="24"/>
          <w:szCs w:val="24"/>
        </w:rPr>
        <w:t xml:space="preserve"> of this study. I therefore use a quarterly share increase of 5</w:t>
      </w:r>
      <w:r>
        <w:rPr>
          <w:rFonts w:ascii="Times New Roman" w:hAnsi="Times New Roman" w:cs="Times New Roman" w:hint="eastAsia"/>
          <w:sz w:val="24"/>
          <w:szCs w:val="24"/>
        </w:rPr>
        <w:t>%</w:t>
      </w:r>
      <w:r w:rsidRPr="00F4540B">
        <w:rPr>
          <w:rFonts w:ascii="Times New Roman" w:hAnsi="Times New Roman" w:cs="Times New Roman"/>
          <w:sz w:val="24"/>
          <w:szCs w:val="24"/>
        </w:rPr>
        <w:t xml:space="preserve"> as a cut-off</w:t>
      </w:r>
      <w:r>
        <w:rPr>
          <w:rFonts w:ascii="Times New Roman" w:hAnsi="Times New Roman" w:cs="Times New Roman" w:hint="eastAsia"/>
          <w:sz w:val="24"/>
          <w:szCs w:val="24"/>
        </w:rPr>
        <w:t>,</w:t>
      </w:r>
      <w:r w:rsidRPr="00F4540B">
        <w:rPr>
          <w:rStyle w:val="a8"/>
          <w:rFonts w:ascii="Times New Roman" w:hAnsi="Times New Roman" w:cs="Times New Roman"/>
        </w:rPr>
        <w:footnoteReference w:id="8"/>
      </w:r>
      <w:r w:rsidRPr="00F4540B">
        <w:rPr>
          <w:rFonts w:ascii="Times New Roman" w:hAnsi="Times New Roman" w:cs="Times New Roman"/>
          <w:sz w:val="24"/>
          <w:szCs w:val="24"/>
        </w:rPr>
        <w:t xml:space="preserve"> in order to ensure that issuance frequencies most likely </w:t>
      </w:r>
      <w:r w:rsidR="003E3640">
        <w:rPr>
          <w:rFonts w:ascii="Times New Roman" w:hAnsi="Times New Roman" w:cs="Times New Roman" w:hint="eastAsia"/>
          <w:sz w:val="24"/>
          <w:szCs w:val="24"/>
        </w:rPr>
        <w:t xml:space="preserve">result </w:t>
      </w:r>
      <w:r w:rsidRPr="00F4540B">
        <w:rPr>
          <w:rFonts w:ascii="Times New Roman" w:hAnsi="Times New Roman" w:cs="Times New Roman"/>
          <w:sz w:val="24"/>
          <w:szCs w:val="24"/>
        </w:rPr>
        <w:t>from active firm-initiated issuances</w:t>
      </w:r>
      <w:r>
        <w:rPr>
          <w:rFonts w:ascii="Times New Roman" w:hAnsi="Times New Roman" w:cs="Times New Roman" w:hint="eastAsia"/>
          <w:sz w:val="24"/>
          <w:szCs w:val="24"/>
        </w:rPr>
        <w:t xml:space="preserve"> (e.g., common equity issuance)</w:t>
      </w:r>
      <w:r w:rsidRPr="00F4540B">
        <w:rPr>
          <w:rFonts w:ascii="Times New Roman" w:hAnsi="Times New Roman" w:cs="Times New Roman"/>
          <w:sz w:val="24"/>
          <w:szCs w:val="24"/>
        </w:rPr>
        <w:t xml:space="preserve"> rather than </w:t>
      </w:r>
      <w:r w:rsidR="002467E4">
        <w:rPr>
          <w:rFonts w:ascii="Times New Roman" w:hAnsi="Times New Roman" w:cs="Times New Roman" w:hint="eastAsia"/>
          <w:sz w:val="24"/>
          <w:szCs w:val="24"/>
        </w:rPr>
        <w:t>p</w:t>
      </w:r>
      <w:r w:rsidRPr="00F4540B">
        <w:rPr>
          <w:rFonts w:ascii="Times New Roman" w:hAnsi="Times New Roman" w:cs="Times New Roman"/>
          <w:sz w:val="24"/>
          <w:szCs w:val="24"/>
        </w:rPr>
        <w:t>assive investor-initiated issuances</w:t>
      </w:r>
      <w:r>
        <w:rPr>
          <w:rFonts w:ascii="Times New Roman" w:hAnsi="Times New Roman" w:cs="Times New Roman" w:hint="eastAsia"/>
          <w:sz w:val="24"/>
          <w:szCs w:val="24"/>
        </w:rPr>
        <w:t xml:space="preserve"> (e.g., conversions of employee stock options and warrants)</w:t>
      </w:r>
      <w:r w:rsidRPr="00F4540B">
        <w:rPr>
          <w:rFonts w:ascii="Times New Roman" w:hAnsi="Times New Roman" w:cs="Times New Roman"/>
          <w:sz w:val="24"/>
          <w:szCs w:val="24"/>
        </w:rPr>
        <w:t>.</w:t>
      </w:r>
    </w:p>
    <w:p w:rsidR="003C3BF5" w:rsidRDefault="003D1C9B" w:rsidP="00735349">
      <w:pPr>
        <w:wordWrap/>
        <w:autoSpaceDE/>
        <w:autoSpaceDN/>
        <w:spacing w:line="360" w:lineRule="auto"/>
        <w:ind w:firstLine="425"/>
        <w:rPr>
          <w:rFonts w:ascii="Times New Roman" w:hAnsi="Times New Roman" w:cs="Times New Roman"/>
          <w:sz w:val="24"/>
          <w:szCs w:val="24"/>
        </w:rPr>
      </w:pPr>
      <w:r w:rsidRPr="00F4540B">
        <w:rPr>
          <w:rFonts w:ascii="Times New Roman" w:hAnsi="Times New Roman" w:cs="Times New Roman"/>
          <w:sz w:val="24"/>
          <w:szCs w:val="24"/>
        </w:rPr>
        <w:t xml:space="preserve">While CRSP </w:t>
      </w:r>
      <w:r>
        <w:rPr>
          <w:rFonts w:ascii="Times New Roman" w:hAnsi="Times New Roman" w:cs="Times New Roman" w:hint="eastAsia"/>
          <w:sz w:val="24"/>
          <w:szCs w:val="24"/>
        </w:rPr>
        <w:t xml:space="preserve">data is comprehensive, it </w:t>
      </w:r>
      <w:r w:rsidRPr="00F4540B">
        <w:rPr>
          <w:rFonts w:ascii="Times New Roman" w:hAnsi="Times New Roman" w:cs="Times New Roman"/>
          <w:sz w:val="24"/>
          <w:szCs w:val="24"/>
        </w:rPr>
        <w:t>does not provide</w:t>
      </w:r>
      <w:r>
        <w:rPr>
          <w:rFonts w:ascii="Times New Roman" w:hAnsi="Times New Roman" w:cs="Times New Roman" w:hint="eastAsia"/>
          <w:sz w:val="24"/>
          <w:szCs w:val="24"/>
        </w:rPr>
        <w:t xml:space="preserve"> the actual source of </w:t>
      </w:r>
      <w:r w:rsidRPr="00F4540B">
        <w:rPr>
          <w:rFonts w:ascii="Times New Roman" w:hAnsi="Times New Roman" w:cs="Times New Roman"/>
          <w:sz w:val="24"/>
          <w:szCs w:val="24"/>
        </w:rPr>
        <w:t>the increase in shares</w:t>
      </w:r>
      <w:r>
        <w:rPr>
          <w:rFonts w:ascii="Times New Roman" w:hAnsi="Times New Roman" w:cs="Times New Roman" w:hint="eastAsia"/>
          <w:sz w:val="24"/>
          <w:szCs w:val="24"/>
        </w:rPr>
        <w:t>.</w:t>
      </w:r>
      <w:r w:rsidRPr="00F4540B">
        <w:rPr>
          <w:rFonts w:ascii="Times New Roman" w:hAnsi="Times New Roman" w:cs="Times New Roman"/>
          <w:sz w:val="24"/>
          <w:szCs w:val="24"/>
        </w:rPr>
        <w:t xml:space="preserve"> SDC Platinum and </w:t>
      </w:r>
      <w:proofErr w:type="spellStart"/>
      <w:r w:rsidRPr="00F4540B">
        <w:rPr>
          <w:rFonts w:ascii="Times New Roman" w:hAnsi="Times New Roman" w:cs="Times New Roman"/>
          <w:sz w:val="24"/>
          <w:szCs w:val="24"/>
        </w:rPr>
        <w:t>PlacementTracker</w:t>
      </w:r>
      <w:proofErr w:type="spellEnd"/>
      <w:r w:rsidRPr="00F4540B">
        <w:rPr>
          <w:rFonts w:ascii="Times New Roman" w:hAnsi="Times New Roman" w:cs="Times New Roman"/>
          <w:sz w:val="24"/>
          <w:szCs w:val="24"/>
        </w:rPr>
        <w:t xml:space="preserve"> datab</w:t>
      </w:r>
      <w:r w:rsidRPr="002467E4">
        <w:rPr>
          <w:rFonts w:ascii="Times New Roman" w:hAnsi="Times New Roman" w:cs="Times New Roman"/>
          <w:sz w:val="24"/>
          <w:szCs w:val="24"/>
        </w:rPr>
        <w:t>ases</w:t>
      </w:r>
      <w:r>
        <w:rPr>
          <w:rFonts w:ascii="Times New Roman" w:hAnsi="Times New Roman" w:cs="Times New Roman" w:hint="eastAsia"/>
          <w:sz w:val="24"/>
          <w:szCs w:val="24"/>
        </w:rPr>
        <w:t>, on the other hand,</w:t>
      </w:r>
      <w:r w:rsidRPr="002467E4">
        <w:rPr>
          <w:rFonts w:ascii="Times New Roman" w:hAnsi="Times New Roman" w:cs="Times New Roman"/>
          <w:sz w:val="24"/>
          <w:szCs w:val="24"/>
        </w:rPr>
        <w:t xml:space="preserve"> provide </w:t>
      </w:r>
      <w:r w:rsidRPr="008E2002">
        <w:rPr>
          <w:rFonts w:ascii="Times New Roman" w:hAnsi="Times New Roman" w:cs="Times New Roman"/>
          <w:sz w:val="24"/>
          <w:szCs w:val="24"/>
        </w:rPr>
        <w:t xml:space="preserve">actual equity issuance </w:t>
      </w:r>
      <w:r w:rsidRPr="008E2002">
        <w:rPr>
          <w:rFonts w:ascii="Times New Roman" w:hAnsi="Times New Roman" w:cs="Times New Roman" w:hint="eastAsia"/>
          <w:sz w:val="24"/>
          <w:szCs w:val="24"/>
        </w:rPr>
        <w:t>data</w:t>
      </w:r>
      <w:r>
        <w:rPr>
          <w:rFonts w:ascii="Times New Roman" w:hAnsi="Times New Roman" w:cs="Times New Roman" w:hint="eastAsia"/>
          <w:sz w:val="24"/>
          <w:szCs w:val="24"/>
        </w:rPr>
        <w:t xml:space="preserve"> in comparison to CRSP</w:t>
      </w:r>
      <w:r w:rsidRPr="008E2002">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Pr="00F4540B">
        <w:rPr>
          <w:rFonts w:ascii="Times New Roman" w:hAnsi="Times New Roman" w:cs="Times New Roman"/>
          <w:sz w:val="24"/>
          <w:szCs w:val="24"/>
        </w:rPr>
        <w:t>The SDC Platinum database has been the primary data source for both public and private equity issuance studies since the 1980s</w:t>
      </w:r>
      <w:r>
        <w:rPr>
          <w:rFonts w:ascii="Times New Roman" w:hAnsi="Times New Roman" w:cs="Times New Roman" w:hint="eastAsia"/>
          <w:sz w:val="24"/>
          <w:szCs w:val="24"/>
        </w:rPr>
        <w:t xml:space="preserve"> </w:t>
      </w:r>
      <w:r w:rsidRPr="004B300F">
        <w:rPr>
          <w:rFonts w:ascii="Times New Roman" w:hAnsi="Times New Roman" w:cs="Times New Roman" w:hint="eastAsia"/>
          <w:sz w:val="24"/>
          <w:szCs w:val="24"/>
        </w:rPr>
        <w:t xml:space="preserve">(See </w:t>
      </w:r>
      <w:proofErr w:type="spellStart"/>
      <w:r w:rsidRPr="004B300F">
        <w:rPr>
          <w:rFonts w:ascii="Times New Roman" w:hAnsi="Times New Roman" w:cs="Times New Roman"/>
          <w:sz w:val="24"/>
          <w:szCs w:val="24"/>
        </w:rPr>
        <w:t>Eckbo</w:t>
      </w:r>
      <w:proofErr w:type="spellEnd"/>
      <w:r w:rsidRPr="004B300F">
        <w:rPr>
          <w:rFonts w:ascii="Times New Roman" w:hAnsi="Times New Roman" w:cs="Times New Roman"/>
          <w:sz w:val="24"/>
          <w:szCs w:val="24"/>
        </w:rPr>
        <w:t xml:space="preserve"> et al. (2007) and </w:t>
      </w:r>
      <w:proofErr w:type="spellStart"/>
      <w:r w:rsidRPr="004B300F">
        <w:rPr>
          <w:rFonts w:ascii="Times New Roman" w:hAnsi="Times New Roman" w:cs="Times New Roman"/>
          <w:sz w:val="24"/>
          <w:szCs w:val="24"/>
        </w:rPr>
        <w:t>Fama</w:t>
      </w:r>
      <w:proofErr w:type="spellEnd"/>
      <w:r w:rsidRPr="004B300F">
        <w:rPr>
          <w:rFonts w:ascii="Times New Roman" w:hAnsi="Times New Roman" w:cs="Times New Roman"/>
          <w:sz w:val="24"/>
          <w:szCs w:val="24"/>
        </w:rPr>
        <w:t xml:space="preserve"> and French (2005)</w:t>
      </w:r>
      <w:r w:rsidRPr="004B300F">
        <w:rPr>
          <w:rFonts w:ascii="Times New Roman" w:hAnsi="Times New Roman" w:cs="Times New Roman" w:hint="eastAsia"/>
          <w:sz w:val="24"/>
          <w:szCs w:val="24"/>
        </w:rPr>
        <w:t>)</w:t>
      </w:r>
      <w:r w:rsidRPr="00F4540B">
        <w:rPr>
          <w:rFonts w:ascii="Times New Roman" w:hAnsi="Times New Roman" w:cs="Times New Roman"/>
          <w:sz w:val="24"/>
          <w:szCs w:val="24"/>
        </w:rPr>
        <w:t xml:space="preserve">. </w:t>
      </w:r>
      <w:proofErr w:type="spellStart"/>
      <w:r w:rsidRPr="00F4540B">
        <w:rPr>
          <w:rFonts w:ascii="Times New Roman" w:hAnsi="Times New Roman" w:cs="Times New Roman"/>
          <w:sz w:val="24"/>
          <w:szCs w:val="24"/>
        </w:rPr>
        <w:t>PlacementTracker</w:t>
      </w:r>
      <w:proofErr w:type="spellEnd"/>
      <w:r w:rsidRPr="00F4540B">
        <w:rPr>
          <w:rFonts w:ascii="Times New Roman" w:hAnsi="Times New Roman" w:cs="Times New Roman"/>
          <w:sz w:val="24"/>
          <w:szCs w:val="24"/>
        </w:rPr>
        <w:t xml:space="preserve"> </w:t>
      </w:r>
      <w:r>
        <w:rPr>
          <w:rFonts w:ascii="Times New Roman" w:hAnsi="Times New Roman" w:cs="Times New Roman" w:hint="eastAsia"/>
          <w:sz w:val="24"/>
          <w:szCs w:val="24"/>
        </w:rPr>
        <w:t>is specialized in private p</w:t>
      </w:r>
      <w:r w:rsidRPr="00F4540B">
        <w:rPr>
          <w:rFonts w:ascii="Times New Roman" w:hAnsi="Times New Roman" w:cs="Times New Roman"/>
          <w:sz w:val="24"/>
          <w:szCs w:val="24"/>
        </w:rPr>
        <w:t xml:space="preserve">lacement observations and detailed information of issuance contracts </w:t>
      </w:r>
      <w:r>
        <w:rPr>
          <w:rFonts w:ascii="Times New Roman" w:hAnsi="Times New Roman" w:cs="Times New Roman" w:hint="eastAsia"/>
          <w:sz w:val="24"/>
          <w:szCs w:val="24"/>
        </w:rPr>
        <w:t>post-</w:t>
      </w:r>
      <w:r w:rsidRPr="00F4540B">
        <w:rPr>
          <w:rFonts w:ascii="Times New Roman" w:hAnsi="Times New Roman" w:cs="Times New Roman"/>
          <w:sz w:val="24"/>
          <w:szCs w:val="24"/>
        </w:rPr>
        <w:t>1995</w:t>
      </w:r>
      <w:r>
        <w:rPr>
          <w:rFonts w:ascii="Times New Roman" w:hAnsi="Times New Roman" w:cs="Times New Roman" w:hint="eastAsia"/>
          <w:sz w:val="24"/>
          <w:szCs w:val="24"/>
        </w:rPr>
        <w:t xml:space="preserve"> (s</w:t>
      </w:r>
      <w:r w:rsidRPr="00945FF5">
        <w:rPr>
          <w:rFonts w:ascii="Times New Roman" w:hAnsi="Times New Roman" w:cs="Times New Roman"/>
          <w:sz w:val="24"/>
          <w:szCs w:val="24"/>
        </w:rPr>
        <w:t xml:space="preserve">ee </w:t>
      </w:r>
      <w:proofErr w:type="spellStart"/>
      <w:r w:rsidRPr="00945FF5">
        <w:rPr>
          <w:rFonts w:ascii="Times New Roman" w:hAnsi="Times New Roman" w:cs="Times New Roman"/>
          <w:sz w:val="24"/>
          <w:szCs w:val="24"/>
        </w:rPr>
        <w:t>Brophy</w:t>
      </w:r>
      <w:proofErr w:type="spellEnd"/>
      <w:r w:rsidRPr="00945FF5">
        <w:rPr>
          <w:rFonts w:ascii="Times New Roman" w:hAnsi="Times New Roman" w:cs="Times New Roman"/>
          <w:sz w:val="24"/>
          <w:szCs w:val="24"/>
        </w:rPr>
        <w:t xml:space="preserve"> et al. (2009), </w:t>
      </w:r>
      <w:proofErr w:type="spellStart"/>
      <w:r w:rsidRPr="00945FF5">
        <w:rPr>
          <w:rFonts w:ascii="Times New Roman" w:hAnsi="Times New Roman" w:cs="Times New Roman"/>
          <w:sz w:val="24"/>
          <w:szCs w:val="24"/>
        </w:rPr>
        <w:t>Chaplinsky</w:t>
      </w:r>
      <w:proofErr w:type="spellEnd"/>
      <w:r w:rsidRPr="00945FF5">
        <w:rPr>
          <w:rFonts w:ascii="Times New Roman" w:hAnsi="Times New Roman" w:cs="Times New Roman"/>
          <w:sz w:val="24"/>
          <w:szCs w:val="24"/>
        </w:rPr>
        <w:t xml:space="preserve"> and </w:t>
      </w:r>
      <w:proofErr w:type="spellStart"/>
      <w:r w:rsidRPr="00945FF5">
        <w:rPr>
          <w:rFonts w:ascii="Times New Roman" w:hAnsi="Times New Roman" w:cs="Times New Roman"/>
          <w:sz w:val="24"/>
          <w:szCs w:val="24"/>
        </w:rPr>
        <w:t>Haushalter</w:t>
      </w:r>
      <w:proofErr w:type="spellEnd"/>
      <w:r w:rsidRPr="00945FF5">
        <w:rPr>
          <w:rFonts w:ascii="Times New Roman" w:hAnsi="Times New Roman" w:cs="Times New Roman"/>
          <w:sz w:val="24"/>
          <w:szCs w:val="24"/>
        </w:rPr>
        <w:t xml:space="preserve"> (2010)</w:t>
      </w:r>
      <w:r>
        <w:rPr>
          <w:rFonts w:ascii="Times New Roman" w:hAnsi="Times New Roman" w:cs="Times New Roman" w:hint="eastAsia"/>
          <w:sz w:val="24"/>
          <w:szCs w:val="24"/>
        </w:rPr>
        <w:t>)</w:t>
      </w:r>
      <w:r w:rsidRPr="00F4540B">
        <w:rPr>
          <w:rFonts w:ascii="Times New Roman" w:hAnsi="Times New Roman" w:cs="Times New Roman"/>
          <w:sz w:val="24"/>
          <w:szCs w:val="24"/>
        </w:rPr>
        <w:t>.</w:t>
      </w:r>
    </w:p>
    <w:p w:rsidR="003C3BF5" w:rsidRDefault="003C3BF5" w:rsidP="00735349">
      <w:pPr>
        <w:pStyle w:val="aff4"/>
        <w:wordWrap/>
        <w:spacing w:line="360" w:lineRule="auto"/>
        <w:ind w:left="107" w:right="98" w:firstLine="351"/>
        <w:rPr>
          <w:rFonts w:ascii="Times New Roman" w:hAnsi="Times New Roman" w:cs="Times New Roman"/>
          <w:sz w:val="24"/>
          <w:szCs w:val="24"/>
        </w:rPr>
      </w:pPr>
      <w:r w:rsidRPr="00F4540B">
        <w:rPr>
          <w:rFonts w:ascii="Times New Roman" w:hAnsi="Times New Roman" w:cs="Times New Roman"/>
          <w:sz w:val="24"/>
          <w:szCs w:val="24"/>
        </w:rPr>
        <w:t xml:space="preserve">To match SDC Platinum and </w:t>
      </w:r>
      <w:proofErr w:type="spellStart"/>
      <w:r w:rsidRPr="00F4540B">
        <w:rPr>
          <w:rFonts w:ascii="Times New Roman" w:hAnsi="Times New Roman" w:cs="Times New Roman"/>
          <w:sz w:val="24"/>
          <w:szCs w:val="24"/>
        </w:rPr>
        <w:t>PlacementTracker</w:t>
      </w:r>
      <w:proofErr w:type="spellEnd"/>
      <w:r w:rsidRPr="00F4540B">
        <w:rPr>
          <w:rFonts w:ascii="Times New Roman" w:hAnsi="Times New Roman" w:cs="Times New Roman"/>
          <w:sz w:val="24"/>
          <w:szCs w:val="24"/>
        </w:rPr>
        <w:t xml:space="preserve"> observations with CRSP database each month, I use ticker symbol and six-digit </w:t>
      </w:r>
      <w:proofErr w:type="spellStart"/>
      <w:r w:rsidRPr="00F4540B">
        <w:rPr>
          <w:rFonts w:ascii="Times New Roman" w:hAnsi="Times New Roman" w:cs="Times New Roman"/>
          <w:sz w:val="24"/>
          <w:szCs w:val="24"/>
        </w:rPr>
        <w:t>cusip</w:t>
      </w:r>
      <w:proofErr w:type="spellEnd"/>
      <w:r w:rsidRPr="00F4540B">
        <w:rPr>
          <w:rFonts w:ascii="Times New Roman" w:hAnsi="Times New Roman" w:cs="Times New Roman"/>
          <w:sz w:val="24"/>
          <w:szCs w:val="24"/>
        </w:rPr>
        <w:t xml:space="preserve"> as identifiers. To be included in the sample, firm observations from these two data sets must match </w:t>
      </w:r>
      <w:r>
        <w:rPr>
          <w:rFonts w:ascii="Times New Roman" w:hAnsi="Times New Roman" w:cs="Times New Roman" w:hint="eastAsia"/>
          <w:sz w:val="24"/>
          <w:szCs w:val="24"/>
        </w:rPr>
        <w:t xml:space="preserve">the </w:t>
      </w:r>
      <w:r w:rsidRPr="00F4540B">
        <w:rPr>
          <w:rFonts w:ascii="Times New Roman" w:hAnsi="Times New Roman" w:cs="Times New Roman"/>
          <w:sz w:val="24"/>
          <w:szCs w:val="24"/>
        </w:rPr>
        <w:t xml:space="preserve">firms in the distress </w:t>
      </w:r>
      <w:proofErr w:type="spellStart"/>
      <w:r w:rsidRPr="00F4540B">
        <w:rPr>
          <w:rFonts w:ascii="Times New Roman" w:hAnsi="Times New Roman" w:cs="Times New Roman"/>
          <w:sz w:val="24"/>
          <w:szCs w:val="24"/>
        </w:rPr>
        <w:t>decile</w:t>
      </w:r>
      <w:proofErr w:type="spellEnd"/>
      <w:r w:rsidRPr="00F4540B">
        <w:rPr>
          <w:rFonts w:ascii="Times New Roman" w:hAnsi="Times New Roman" w:cs="Times New Roman"/>
          <w:sz w:val="24"/>
          <w:szCs w:val="24"/>
        </w:rPr>
        <w:t xml:space="preserve"> bins.</w:t>
      </w:r>
      <w:r>
        <w:rPr>
          <w:rFonts w:ascii="Times New Roman" w:hAnsi="Times New Roman" w:cs="Times New Roman" w:hint="eastAsia"/>
          <w:sz w:val="24"/>
          <w:szCs w:val="24"/>
        </w:rPr>
        <w:t xml:space="preserve"> </w:t>
      </w:r>
      <w:r w:rsidRPr="00F4540B">
        <w:rPr>
          <w:rFonts w:ascii="Times New Roman" w:hAnsi="Times New Roman" w:cs="Times New Roman"/>
          <w:sz w:val="24"/>
          <w:szCs w:val="24"/>
        </w:rPr>
        <w:t xml:space="preserve">I </w:t>
      </w:r>
      <w:r>
        <w:rPr>
          <w:rFonts w:ascii="Times New Roman" w:hAnsi="Times New Roman" w:cs="Times New Roman" w:hint="eastAsia"/>
          <w:sz w:val="24"/>
          <w:szCs w:val="24"/>
        </w:rPr>
        <w:t xml:space="preserve">then </w:t>
      </w:r>
      <w:r w:rsidRPr="00F4540B">
        <w:rPr>
          <w:rFonts w:ascii="Times New Roman" w:hAnsi="Times New Roman" w:cs="Times New Roman"/>
          <w:sz w:val="24"/>
          <w:szCs w:val="24"/>
        </w:rPr>
        <w:t>aggregate</w:t>
      </w:r>
      <w:r>
        <w:rPr>
          <w:rFonts w:ascii="Times New Roman" w:hAnsi="Times New Roman" w:cs="Times New Roman" w:hint="eastAsia"/>
          <w:sz w:val="24"/>
          <w:szCs w:val="24"/>
        </w:rPr>
        <w:t xml:space="preserve"> quarterly </w:t>
      </w:r>
      <w:r w:rsidRPr="00F4540B">
        <w:rPr>
          <w:rFonts w:ascii="Times New Roman" w:hAnsi="Times New Roman" w:cs="Times New Roman"/>
          <w:sz w:val="24"/>
          <w:szCs w:val="24"/>
        </w:rPr>
        <w:t xml:space="preserve">issuances from </w:t>
      </w:r>
      <w:r>
        <w:rPr>
          <w:rFonts w:ascii="Times New Roman" w:hAnsi="Times New Roman" w:cs="Times New Roman"/>
          <w:sz w:val="24"/>
          <w:szCs w:val="24"/>
        </w:rPr>
        <w:t>identical</w:t>
      </w:r>
      <w:r>
        <w:rPr>
          <w:rFonts w:ascii="Times New Roman" w:hAnsi="Times New Roman" w:cs="Times New Roman" w:hint="eastAsia"/>
          <w:sz w:val="24"/>
          <w:szCs w:val="24"/>
        </w:rPr>
        <w:t xml:space="preserve"> </w:t>
      </w:r>
      <w:r w:rsidRPr="00F4540B">
        <w:rPr>
          <w:rFonts w:ascii="Times New Roman" w:hAnsi="Times New Roman" w:cs="Times New Roman"/>
          <w:sz w:val="24"/>
          <w:szCs w:val="24"/>
        </w:rPr>
        <w:t>market</w:t>
      </w:r>
      <w:r>
        <w:rPr>
          <w:rFonts w:ascii="Times New Roman" w:hAnsi="Times New Roman" w:cs="Times New Roman" w:hint="eastAsia"/>
          <w:sz w:val="24"/>
          <w:szCs w:val="24"/>
        </w:rPr>
        <w:t>s</w:t>
      </w:r>
      <w:r w:rsidRPr="00F4540B">
        <w:rPr>
          <w:rFonts w:ascii="Times New Roman" w:hAnsi="Times New Roman" w:cs="Times New Roman"/>
          <w:sz w:val="24"/>
          <w:szCs w:val="24"/>
        </w:rPr>
        <w:t xml:space="preserve"> and </w:t>
      </w:r>
      <w:r>
        <w:rPr>
          <w:rFonts w:ascii="Times New Roman" w:hAnsi="Times New Roman" w:cs="Times New Roman" w:hint="eastAsia"/>
          <w:sz w:val="24"/>
          <w:szCs w:val="24"/>
        </w:rPr>
        <w:t xml:space="preserve">issuance </w:t>
      </w:r>
      <w:r w:rsidRPr="000B2EB0">
        <w:rPr>
          <w:rFonts w:ascii="Times New Roman" w:hAnsi="Times New Roman" w:cs="Times New Roman"/>
          <w:sz w:val="24"/>
          <w:szCs w:val="24"/>
        </w:rPr>
        <w:t>types (</w:t>
      </w:r>
      <w:r w:rsidRPr="000B2EB0">
        <w:rPr>
          <w:rFonts w:ascii="Times New Roman" w:hAnsi="Times New Roman" w:cs="Times New Roman" w:hint="eastAsia"/>
          <w:sz w:val="24"/>
          <w:szCs w:val="24"/>
        </w:rPr>
        <w:t>i.e., common equity, convertibles preferred and debt)</w:t>
      </w:r>
      <w:r w:rsidRPr="00F4540B">
        <w:rPr>
          <w:rFonts w:ascii="Times New Roman" w:hAnsi="Times New Roman" w:cs="Times New Roman"/>
          <w:sz w:val="24"/>
          <w:szCs w:val="24"/>
        </w:rPr>
        <w:t xml:space="preserve"> to avoid counting multiple tranches of the same issuance</w:t>
      </w:r>
      <w:r>
        <w:rPr>
          <w:rFonts w:ascii="Times New Roman" w:hAnsi="Times New Roman" w:cs="Times New Roman" w:hint="eastAsia"/>
          <w:sz w:val="24"/>
          <w:szCs w:val="24"/>
        </w:rPr>
        <w:t xml:space="preserve"> </w:t>
      </w:r>
      <w:r>
        <w:rPr>
          <w:rFonts w:ascii="Times New Roman" w:hAnsi="Times New Roman" w:cs="Times New Roman"/>
          <w:sz w:val="24"/>
          <w:szCs w:val="24"/>
        </w:rPr>
        <w:t>–</w:t>
      </w:r>
      <w:r>
        <w:rPr>
          <w:rFonts w:ascii="Times New Roman" w:hAnsi="Times New Roman" w:cs="Times New Roman" w:hint="eastAsia"/>
          <w:sz w:val="24"/>
          <w:szCs w:val="24"/>
        </w:rPr>
        <w:t xml:space="preserve"> this assures </w:t>
      </w:r>
      <w:r>
        <w:rPr>
          <w:rFonts w:ascii="Times New Roman" w:hAnsi="Times New Roman" w:cs="Times New Roman"/>
          <w:sz w:val="24"/>
          <w:szCs w:val="24"/>
        </w:rPr>
        <w:t>consisten</w:t>
      </w:r>
      <w:r>
        <w:rPr>
          <w:rFonts w:ascii="Times New Roman" w:hAnsi="Times New Roman" w:cs="Times New Roman" w:hint="eastAsia"/>
          <w:sz w:val="24"/>
          <w:szCs w:val="24"/>
        </w:rPr>
        <w:t>cy</w:t>
      </w:r>
      <w:r w:rsidRPr="00F4540B">
        <w:rPr>
          <w:rFonts w:ascii="Times New Roman" w:hAnsi="Times New Roman" w:cs="Times New Roman"/>
          <w:sz w:val="24"/>
          <w:szCs w:val="24"/>
        </w:rPr>
        <w:t xml:space="preserve"> with the net issuance screening process of CRSP for each firm. In addition, I </w:t>
      </w:r>
      <w:r w:rsidRPr="00F4540B">
        <w:rPr>
          <w:rFonts w:ascii="Times New Roman" w:hAnsi="Times New Roman" w:cs="Times New Roman"/>
          <w:sz w:val="24"/>
          <w:szCs w:val="24"/>
        </w:rPr>
        <w:lastRenderedPageBreak/>
        <w:t>o</w:t>
      </w:r>
      <w:r w:rsidRPr="00AE067D">
        <w:rPr>
          <w:rFonts w:ascii="Times New Roman" w:hAnsi="Times New Roman" w:cs="Times New Roman"/>
          <w:sz w:val="24"/>
          <w:szCs w:val="24"/>
        </w:rPr>
        <w:t>nly include common and convertible issuances that could result in a share increase of more than 5%.</w:t>
      </w:r>
      <w:r w:rsidRPr="00AE067D">
        <w:rPr>
          <w:rStyle w:val="a8"/>
          <w:rFonts w:ascii="Times New Roman" w:hAnsi="Times New Roman" w:cs="Times New Roman"/>
        </w:rPr>
        <w:footnoteReference w:id="9"/>
      </w:r>
      <w:r w:rsidRPr="00AE067D">
        <w:rPr>
          <w:rFonts w:ascii="Times New Roman" w:hAnsi="Times New Roman" w:cs="Times New Roman" w:hint="eastAsia"/>
          <w:sz w:val="24"/>
          <w:szCs w:val="24"/>
        </w:rPr>
        <w:t xml:space="preserve"> </w:t>
      </w:r>
      <w:r w:rsidRPr="00AE067D">
        <w:rPr>
          <w:rFonts w:ascii="Times New Roman" w:hAnsi="Times New Roman" w:cs="Times New Roman"/>
          <w:sz w:val="24"/>
          <w:szCs w:val="24"/>
        </w:rPr>
        <w:t>Although the focus of this paper is common equity rather than convertibles, I include convertibles in the sample to later decrease the gap between common equity issuances and CRSP net issuance</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in order to verify that my common equity issuance sample well represents common equity issuance distribution in the population.</w:t>
      </w:r>
    </w:p>
    <w:p w:rsidR="00EF24E7" w:rsidRDefault="00EF24E7" w:rsidP="00735349">
      <w:pPr>
        <w:pStyle w:val="aff4"/>
        <w:wordWrap/>
        <w:spacing w:line="360" w:lineRule="auto"/>
        <w:ind w:left="107" w:right="98" w:firstLine="351"/>
        <w:jc w:val="left"/>
        <w:rPr>
          <w:rFonts w:ascii="Times New Roman" w:hAnsi="Times New Roman" w:cs="Times New Roman"/>
          <w:b/>
          <w:sz w:val="24"/>
          <w:szCs w:val="24"/>
        </w:rPr>
      </w:pPr>
    </w:p>
    <w:p w:rsidR="003C3BF5" w:rsidRDefault="003C3BF5" w:rsidP="00735349">
      <w:pPr>
        <w:pStyle w:val="aff4"/>
        <w:wordWrap/>
        <w:spacing w:line="360" w:lineRule="auto"/>
        <w:ind w:left="107" w:right="98" w:firstLine="351"/>
        <w:jc w:val="left"/>
        <w:rPr>
          <w:rFonts w:ascii="Times New Roman" w:hAnsi="Times New Roman" w:cs="Times New Roman"/>
          <w:b/>
          <w:sz w:val="24"/>
          <w:szCs w:val="24"/>
        </w:rPr>
      </w:pPr>
      <w:r>
        <w:rPr>
          <w:rFonts w:ascii="Times New Roman" w:hAnsi="Times New Roman" w:cs="Times New Roman" w:hint="eastAsia"/>
          <w:b/>
          <w:sz w:val="24"/>
          <w:szCs w:val="24"/>
        </w:rPr>
        <w:t>4</w:t>
      </w:r>
      <w:r w:rsidRPr="0050446B">
        <w:rPr>
          <w:rFonts w:ascii="Times New Roman" w:hAnsi="Times New Roman" w:cs="Times New Roman"/>
          <w:b/>
          <w:sz w:val="24"/>
          <w:szCs w:val="24"/>
        </w:rPr>
        <w:t xml:space="preserve">. </w:t>
      </w:r>
      <w:r>
        <w:rPr>
          <w:rFonts w:ascii="Times New Roman" w:hAnsi="Times New Roman" w:cs="Times New Roman" w:hint="eastAsia"/>
          <w:b/>
          <w:sz w:val="24"/>
          <w:szCs w:val="24"/>
        </w:rPr>
        <w:t>Main Results</w:t>
      </w:r>
    </w:p>
    <w:p w:rsidR="003C3BF5" w:rsidRDefault="003C3BF5" w:rsidP="00735349">
      <w:pPr>
        <w:wordWrap/>
        <w:autoSpaceDE/>
        <w:autoSpaceDN/>
        <w:spacing w:line="360" w:lineRule="auto"/>
        <w:ind w:firstLine="425"/>
        <w:rPr>
          <w:rFonts w:ascii="Times New Roman" w:hAnsi="Times New Roman" w:cs="Times New Roman"/>
          <w:sz w:val="24"/>
          <w:szCs w:val="24"/>
        </w:rPr>
      </w:pPr>
      <w:r w:rsidRPr="0050446B">
        <w:rPr>
          <w:rFonts w:ascii="Times New Roman" w:hAnsi="Times New Roman" w:cs="Times New Roman"/>
          <w:sz w:val="24"/>
          <w:szCs w:val="24"/>
        </w:rPr>
        <w:t>To investigate the source of equity issuance</w:t>
      </w:r>
      <w:r>
        <w:rPr>
          <w:rFonts w:ascii="Times New Roman" w:hAnsi="Times New Roman" w:cs="Times New Roman" w:hint="eastAsia"/>
          <w:sz w:val="24"/>
          <w:szCs w:val="24"/>
        </w:rPr>
        <w:t xml:space="preserve"> in the cross-section of distress</w:t>
      </w:r>
      <w:r w:rsidRPr="0050446B">
        <w:rPr>
          <w:rFonts w:ascii="Times New Roman" w:hAnsi="Times New Roman" w:cs="Times New Roman"/>
          <w:sz w:val="24"/>
          <w:szCs w:val="24"/>
        </w:rPr>
        <w:t xml:space="preserve">, I </w:t>
      </w:r>
      <w:r>
        <w:rPr>
          <w:rFonts w:ascii="Times New Roman" w:hAnsi="Times New Roman" w:cs="Times New Roman" w:hint="eastAsia"/>
          <w:sz w:val="24"/>
          <w:szCs w:val="24"/>
        </w:rPr>
        <w:t xml:space="preserve">first study the distribution of public equity issuance, entirely derived from SDC Platinum database. I then study private placements from both SDC Platinum and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to compare the two databases. Finally, I combine both public and private equity issuance and compare them to the representative CRSP sample for final inference.</w:t>
      </w:r>
    </w:p>
    <w:p w:rsidR="003C3BF5" w:rsidRDefault="003C3BF5" w:rsidP="00735349">
      <w:pPr>
        <w:wordWrap/>
        <w:autoSpaceDE/>
        <w:autoSpaceDN/>
        <w:spacing w:line="360" w:lineRule="auto"/>
        <w:ind w:firstLine="425"/>
        <w:rPr>
          <w:rFonts w:ascii="Times New Roman" w:hAnsi="Times New Roman" w:cs="Times New Roman"/>
          <w:sz w:val="24"/>
          <w:szCs w:val="24"/>
        </w:rPr>
      </w:pPr>
    </w:p>
    <w:p w:rsidR="003C3BF5" w:rsidRPr="00090F8C" w:rsidRDefault="003C3BF5" w:rsidP="00735349">
      <w:pPr>
        <w:pStyle w:val="aff4"/>
        <w:wordWrap/>
        <w:spacing w:line="360" w:lineRule="auto"/>
        <w:ind w:right="98" w:firstLine="425"/>
        <w:rPr>
          <w:rFonts w:ascii="Times New Roman" w:hAnsi="Times New Roman" w:cs="Times New Roman"/>
          <w:i/>
          <w:sz w:val="24"/>
          <w:szCs w:val="24"/>
        </w:rPr>
      </w:pPr>
      <w:r>
        <w:rPr>
          <w:rFonts w:ascii="Times New Roman" w:hAnsi="Times New Roman" w:cs="Times New Roman" w:hint="eastAsia"/>
          <w:i/>
          <w:sz w:val="24"/>
          <w:szCs w:val="24"/>
        </w:rPr>
        <w:t>4</w:t>
      </w:r>
      <w:r w:rsidRPr="00090F8C">
        <w:rPr>
          <w:rFonts w:ascii="Times New Roman" w:hAnsi="Times New Roman" w:cs="Times New Roman"/>
          <w:i/>
          <w:sz w:val="24"/>
          <w:szCs w:val="24"/>
        </w:rPr>
        <w:t>.1 Public SEO distribution</w:t>
      </w:r>
    </w:p>
    <w:p w:rsidR="003C3BF5"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I first study public SEO observations in SDC Platinum. SDC Platinum</w:t>
      </w:r>
      <w:r w:rsidRPr="00F4540B">
        <w:rPr>
          <w:rFonts w:ascii="Times New Roman" w:hAnsi="Times New Roman" w:cs="Times New Roman"/>
          <w:sz w:val="24"/>
          <w:szCs w:val="24"/>
        </w:rPr>
        <w:t xml:space="preserve"> observations are divided into public </w:t>
      </w:r>
      <w:r>
        <w:rPr>
          <w:rFonts w:ascii="Times New Roman" w:hAnsi="Times New Roman" w:cs="Times New Roman" w:hint="eastAsia"/>
          <w:sz w:val="24"/>
          <w:szCs w:val="24"/>
        </w:rPr>
        <w:t>and</w:t>
      </w:r>
      <w:r w:rsidRPr="00F4540B">
        <w:rPr>
          <w:rFonts w:ascii="Times New Roman" w:hAnsi="Times New Roman" w:cs="Times New Roman"/>
          <w:sz w:val="24"/>
          <w:szCs w:val="24"/>
        </w:rPr>
        <w:t xml:space="preserve"> private issuances. Within each category, I subdivide issuances by common equity, convertible preferred shares and convertible debt.</w:t>
      </w:r>
      <w:r>
        <w:rPr>
          <w:rFonts w:ascii="Times New Roman" w:hAnsi="Times New Roman" w:cs="Times New Roman" w:hint="eastAsia"/>
          <w:sz w:val="24"/>
          <w:szCs w:val="24"/>
        </w:rPr>
        <w:t xml:space="preserve"> </w:t>
      </w:r>
    </w:p>
    <w:p w:rsidR="003C3BF5" w:rsidRDefault="003C3BF5" w:rsidP="00735349">
      <w:pPr>
        <w:wordWrap/>
        <w:autoSpaceDE/>
        <w:autoSpaceDN/>
        <w:spacing w:line="360" w:lineRule="auto"/>
        <w:ind w:firstLine="425"/>
        <w:rPr>
          <w:rFonts w:ascii="Times New Roman" w:hAnsi="Times New Roman" w:cs="Times New Roman"/>
          <w:sz w:val="24"/>
          <w:szCs w:val="24"/>
        </w:rPr>
      </w:pPr>
    </w:p>
    <w:p w:rsidR="003C3BF5" w:rsidRPr="0050446B" w:rsidRDefault="003C3BF5" w:rsidP="00735349">
      <w:pPr>
        <w:wordWrap/>
        <w:autoSpaceDE/>
        <w:autoSpaceDN/>
        <w:spacing w:line="360" w:lineRule="auto"/>
        <w:ind w:firstLine="425"/>
        <w:jc w:val="center"/>
        <w:rPr>
          <w:rFonts w:ascii="Times New Roman" w:hAnsi="Times New Roman" w:cs="Times New Roman"/>
          <w:b/>
          <w:sz w:val="24"/>
          <w:szCs w:val="24"/>
        </w:rPr>
      </w:pPr>
      <w:r w:rsidRPr="0050446B">
        <w:rPr>
          <w:rFonts w:ascii="Times New Roman" w:hAnsi="Times New Roman" w:cs="Times New Roman" w:hint="eastAsia"/>
          <w:b/>
          <w:sz w:val="24"/>
          <w:szCs w:val="24"/>
        </w:rPr>
        <w:t xml:space="preserve">&lt;Table </w:t>
      </w:r>
      <w:r>
        <w:rPr>
          <w:rFonts w:ascii="Times New Roman" w:hAnsi="Times New Roman" w:cs="Times New Roman" w:hint="eastAsia"/>
          <w:b/>
          <w:sz w:val="24"/>
          <w:szCs w:val="24"/>
        </w:rPr>
        <w:t>1</w:t>
      </w:r>
      <w:r w:rsidRPr="0050446B">
        <w:rPr>
          <w:rFonts w:ascii="Times New Roman" w:hAnsi="Times New Roman" w:cs="Times New Roman" w:hint="eastAsia"/>
          <w:b/>
          <w:sz w:val="24"/>
          <w:szCs w:val="24"/>
        </w:rPr>
        <w:t xml:space="preserve"> about here&gt;</w:t>
      </w:r>
    </w:p>
    <w:p w:rsidR="003C3BF5" w:rsidRDefault="003C3BF5" w:rsidP="00735349">
      <w:pPr>
        <w:wordWrap/>
        <w:autoSpaceDE/>
        <w:autoSpaceDN/>
        <w:spacing w:line="360" w:lineRule="auto"/>
        <w:rPr>
          <w:rFonts w:ascii="Times New Roman" w:hAnsi="Times New Roman" w:cs="Times New Roman"/>
          <w:sz w:val="24"/>
          <w:szCs w:val="24"/>
        </w:rPr>
      </w:pPr>
    </w:p>
    <w:p w:rsidR="003C3BF5"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Table 1</w:t>
      </w:r>
      <w:r w:rsidRPr="00F4540B">
        <w:rPr>
          <w:rFonts w:ascii="Times New Roman" w:hAnsi="Times New Roman" w:cs="Times New Roman"/>
          <w:sz w:val="24"/>
          <w:szCs w:val="24"/>
        </w:rPr>
        <w:t xml:space="preserve"> present</w:t>
      </w:r>
      <w:r>
        <w:rPr>
          <w:rFonts w:ascii="Times New Roman" w:hAnsi="Times New Roman" w:cs="Times New Roman" w:hint="eastAsia"/>
          <w:sz w:val="24"/>
          <w:szCs w:val="24"/>
        </w:rPr>
        <w:t>s</w:t>
      </w:r>
      <w:r w:rsidRPr="00F4540B">
        <w:rPr>
          <w:rFonts w:ascii="Times New Roman" w:hAnsi="Times New Roman" w:cs="Times New Roman"/>
          <w:sz w:val="24"/>
          <w:szCs w:val="24"/>
        </w:rPr>
        <w:t xml:space="preserve"> the public issuance distribution for distress-sorted bins, the majority of which </w:t>
      </w:r>
      <w:r>
        <w:rPr>
          <w:rFonts w:ascii="Times New Roman" w:hAnsi="Times New Roman" w:cs="Times New Roman" w:hint="eastAsia"/>
          <w:sz w:val="24"/>
          <w:szCs w:val="24"/>
        </w:rPr>
        <w:t>are</w:t>
      </w:r>
      <w:r w:rsidRPr="00F4540B">
        <w:rPr>
          <w:rFonts w:ascii="Times New Roman" w:hAnsi="Times New Roman" w:cs="Times New Roman"/>
          <w:sz w:val="24"/>
          <w:szCs w:val="24"/>
        </w:rPr>
        <w:t xml:space="preserve"> common equity issuance. </w:t>
      </w:r>
      <w:r w:rsidRPr="0050446B">
        <w:rPr>
          <w:rFonts w:ascii="Times New Roman" w:hAnsi="Times New Roman" w:cs="Times New Roman"/>
          <w:sz w:val="24"/>
          <w:szCs w:val="24"/>
        </w:rPr>
        <w:t xml:space="preserve">The even pattern of public common equity increases </w:t>
      </w:r>
      <w:r>
        <w:rPr>
          <w:rFonts w:ascii="Times New Roman" w:hAnsi="Times New Roman" w:cs="Times New Roman" w:hint="eastAsia"/>
          <w:sz w:val="24"/>
          <w:szCs w:val="24"/>
        </w:rPr>
        <w:t xml:space="preserve">slightly between </w:t>
      </w:r>
      <w:proofErr w:type="spellStart"/>
      <w:r w:rsidRPr="0050446B">
        <w:rPr>
          <w:rFonts w:ascii="Times New Roman" w:hAnsi="Times New Roman" w:cs="Times New Roman"/>
          <w:sz w:val="24"/>
          <w:szCs w:val="24"/>
        </w:rPr>
        <w:t>decile</w:t>
      </w:r>
      <w:proofErr w:type="spellEnd"/>
      <w:r w:rsidRPr="0050446B">
        <w:rPr>
          <w:rFonts w:ascii="Times New Roman" w:hAnsi="Times New Roman" w:cs="Times New Roman"/>
          <w:sz w:val="24"/>
          <w:szCs w:val="24"/>
        </w:rPr>
        <w:t xml:space="preserve"> bin one </w:t>
      </w:r>
      <w:r>
        <w:rPr>
          <w:rFonts w:ascii="Times New Roman" w:hAnsi="Times New Roman" w:cs="Times New Roman" w:hint="eastAsia"/>
          <w:sz w:val="24"/>
          <w:szCs w:val="24"/>
        </w:rPr>
        <w:t xml:space="preserve">and </w:t>
      </w:r>
      <w:r w:rsidRPr="0050446B">
        <w:rPr>
          <w:rFonts w:ascii="Times New Roman" w:hAnsi="Times New Roman" w:cs="Times New Roman"/>
          <w:sz w:val="24"/>
          <w:szCs w:val="24"/>
        </w:rPr>
        <w:t xml:space="preserve">five, but flattens out as distress level further increases. </w:t>
      </w:r>
      <w:r>
        <w:rPr>
          <w:rFonts w:ascii="Times New Roman" w:hAnsi="Times New Roman" w:cs="Times New Roman" w:hint="eastAsia"/>
          <w:sz w:val="24"/>
          <w:szCs w:val="24"/>
        </w:rPr>
        <w:t>P</w:t>
      </w:r>
      <w:r w:rsidRPr="0050446B">
        <w:rPr>
          <w:rFonts w:ascii="Times New Roman" w:hAnsi="Times New Roman" w:cs="Times New Roman"/>
          <w:sz w:val="24"/>
          <w:szCs w:val="24"/>
        </w:rPr>
        <w:t xml:space="preserve">ublic convertible preferred share frequencies are </w:t>
      </w:r>
      <w:r>
        <w:rPr>
          <w:rFonts w:ascii="Times New Roman" w:hAnsi="Times New Roman" w:cs="Times New Roman" w:hint="eastAsia"/>
          <w:sz w:val="24"/>
          <w:szCs w:val="24"/>
        </w:rPr>
        <w:t>relatively small</w:t>
      </w:r>
      <w:r w:rsidRPr="0050446B">
        <w:rPr>
          <w:rFonts w:ascii="Times New Roman" w:hAnsi="Times New Roman" w:cs="Times New Roman"/>
          <w:sz w:val="24"/>
          <w:szCs w:val="24"/>
        </w:rPr>
        <w:t xml:space="preserve"> when compared to other forms of issuance. Public </w:t>
      </w:r>
      <w:r>
        <w:rPr>
          <w:rFonts w:ascii="Times New Roman" w:hAnsi="Times New Roman" w:cs="Times New Roman" w:hint="eastAsia"/>
          <w:sz w:val="24"/>
          <w:szCs w:val="24"/>
        </w:rPr>
        <w:t xml:space="preserve">convertible </w:t>
      </w:r>
      <w:r w:rsidRPr="0050446B">
        <w:rPr>
          <w:rFonts w:ascii="Times New Roman" w:hAnsi="Times New Roman" w:cs="Times New Roman"/>
          <w:sz w:val="24"/>
          <w:szCs w:val="24"/>
        </w:rPr>
        <w:t xml:space="preserve">debt frequencies show a hump-shaped pattern, but the frequencies </w:t>
      </w:r>
      <w:r>
        <w:rPr>
          <w:rFonts w:ascii="Times New Roman" w:hAnsi="Times New Roman" w:cs="Times New Roman" w:hint="eastAsia"/>
          <w:sz w:val="24"/>
          <w:szCs w:val="24"/>
        </w:rPr>
        <w:t>are low, compared to that of common equity issuances.</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lastRenderedPageBreak/>
        <w:t>Since the focus of this paper is common equity issuance, I statistically test the relationship between public common equity issuance and distress</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using multivariate </w:t>
      </w:r>
      <w:proofErr w:type="spellStart"/>
      <w:r w:rsidRPr="00AE067D">
        <w:rPr>
          <w:rFonts w:ascii="Times New Roman" w:hAnsi="Times New Roman" w:cs="Times New Roman"/>
          <w:sz w:val="24"/>
          <w:szCs w:val="24"/>
        </w:rPr>
        <w:t>probit</w:t>
      </w:r>
      <w:proofErr w:type="spellEnd"/>
      <w:r w:rsidRPr="00AE067D">
        <w:rPr>
          <w:rFonts w:ascii="Times New Roman" w:hAnsi="Times New Roman" w:cs="Times New Roman"/>
          <w:sz w:val="24"/>
          <w:szCs w:val="24"/>
        </w:rPr>
        <w:t xml:space="preserve"> regression analysis in Table 2. The sample includes all traded firm-months sorted into distress-sorted bins. As the distribution in Table 1 indicates</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equity issuance distribution </w:t>
      </w:r>
      <w:r w:rsidRPr="00AE067D">
        <w:rPr>
          <w:rFonts w:ascii="Times New Roman" w:hAnsi="Times New Roman" w:cs="Times New Roman" w:hint="eastAsia"/>
          <w:sz w:val="24"/>
          <w:szCs w:val="24"/>
        </w:rPr>
        <w:t xml:space="preserve">initially </w:t>
      </w:r>
      <w:r w:rsidRPr="00AE067D">
        <w:rPr>
          <w:rFonts w:ascii="Times New Roman" w:hAnsi="Times New Roman" w:cs="Times New Roman"/>
          <w:sz w:val="24"/>
          <w:szCs w:val="24"/>
        </w:rPr>
        <w:t>increases and then flattens out</w:t>
      </w:r>
      <w:r w:rsidR="00FB4B22"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I use three samples </w:t>
      </w:r>
      <w:r w:rsidRPr="00AE067D">
        <w:rPr>
          <w:rFonts w:ascii="Times New Roman" w:hAnsi="Times New Roman" w:cs="Times New Roman" w:hint="eastAsia"/>
          <w:sz w:val="24"/>
          <w:szCs w:val="24"/>
        </w:rPr>
        <w:t xml:space="preserve">with different </w:t>
      </w:r>
      <w:r w:rsidRPr="00AE067D">
        <w:rPr>
          <w:rFonts w:ascii="Times New Roman" w:hAnsi="Times New Roman" w:cs="Times New Roman"/>
          <w:sz w:val="24"/>
          <w:szCs w:val="24"/>
        </w:rPr>
        <w:t>distress levels</w:t>
      </w:r>
      <w:r w:rsidR="00FB4B22" w:rsidRPr="00AE067D">
        <w:rPr>
          <w:rFonts w:ascii="Times New Roman" w:hAnsi="Times New Roman" w:cs="Times New Roman" w:hint="eastAsia"/>
          <w:sz w:val="24"/>
          <w:szCs w:val="24"/>
        </w:rPr>
        <w:t xml:space="preserve"> to capture this pattern</w:t>
      </w:r>
      <w:r w:rsidR="0019473A"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The first sample includes all firms </w:t>
      </w:r>
      <w:r w:rsidRPr="00AE067D">
        <w:rPr>
          <w:rFonts w:ascii="Times New Roman" w:hAnsi="Times New Roman" w:cs="Times New Roman" w:hint="eastAsia"/>
          <w:sz w:val="24"/>
          <w:szCs w:val="24"/>
        </w:rPr>
        <w:t>with</w:t>
      </w:r>
      <w:r w:rsidRPr="00AE067D">
        <w:rPr>
          <w:rFonts w:ascii="Times New Roman" w:hAnsi="Times New Roman" w:cs="Times New Roman"/>
          <w:sz w:val="24"/>
          <w:szCs w:val="24"/>
        </w:rPr>
        <w:t xml:space="preserve"> distress </w:t>
      </w:r>
      <w:proofErr w:type="spellStart"/>
      <w:r w:rsidRPr="00AE067D">
        <w:rPr>
          <w:rFonts w:ascii="Times New Roman" w:hAnsi="Times New Roman" w:cs="Times New Roman"/>
          <w:sz w:val="24"/>
          <w:szCs w:val="24"/>
        </w:rPr>
        <w:t>decile</w:t>
      </w:r>
      <w:r w:rsidRPr="00AE067D">
        <w:rPr>
          <w:rFonts w:ascii="Times New Roman" w:hAnsi="Times New Roman" w:cs="Times New Roman" w:hint="eastAsia"/>
          <w:sz w:val="24"/>
          <w:szCs w:val="24"/>
        </w:rPr>
        <w:t>s</w:t>
      </w:r>
      <w:proofErr w:type="spellEnd"/>
      <w:r w:rsidRPr="00AE067D">
        <w:rPr>
          <w:rFonts w:ascii="Times New Roman" w:hAnsi="Times New Roman" w:cs="Times New Roman"/>
          <w:sz w:val="24"/>
          <w:szCs w:val="24"/>
        </w:rPr>
        <w:t xml:space="preserve"> one to ten</w:t>
      </w:r>
      <w:r w:rsidRPr="00AE067D">
        <w:rPr>
          <w:rFonts w:ascii="Times New Roman" w:hAnsi="Times New Roman" w:cs="Times New Roman" w:hint="eastAsia"/>
          <w:sz w:val="24"/>
          <w:szCs w:val="24"/>
        </w:rPr>
        <w:t xml:space="preserve">, to test all firms with </w:t>
      </w:r>
      <w:r w:rsidRPr="00AE067D">
        <w:rPr>
          <w:rFonts w:ascii="Times New Roman" w:hAnsi="Times New Roman" w:cs="Times New Roman"/>
          <w:sz w:val="24"/>
          <w:szCs w:val="24"/>
        </w:rPr>
        <w:t>various</w:t>
      </w:r>
      <w:r w:rsidRPr="00AE067D">
        <w:rPr>
          <w:rFonts w:ascii="Times New Roman" w:hAnsi="Times New Roman" w:cs="Times New Roman" w:hint="eastAsia"/>
          <w:sz w:val="24"/>
          <w:szCs w:val="24"/>
        </w:rPr>
        <w:t xml:space="preserve"> distress levels</w:t>
      </w:r>
      <w:r w:rsidRPr="00AE067D">
        <w:rPr>
          <w:rFonts w:ascii="Times New Roman" w:hAnsi="Times New Roman" w:cs="Times New Roman"/>
          <w:sz w:val="24"/>
          <w:szCs w:val="24"/>
        </w:rPr>
        <w:t xml:space="preserve">. The next sample includes firms from distress </w:t>
      </w:r>
      <w:proofErr w:type="spellStart"/>
      <w:r w:rsidRPr="00AE067D">
        <w:rPr>
          <w:rFonts w:ascii="Times New Roman" w:hAnsi="Times New Roman" w:cs="Times New Roman"/>
          <w:sz w:val="24"/>
          <w:szCs w:val="24"/>
        </w:rPr>
        <w:t>decile</w:t>
      </w:r>
      <w:r w:rsidRPr="00AE067D">
        <w:rPr>
          <w:rFonts w:ascii="Times New Roman" w:hAnsi="Times New Roman" w:cs="Times New Roman" w:hint="eastAsia"/>
          <w:sz w:val="24"/>
          <w:szCs w:val="24"/>
        </w:rPr>
        <w:t>s</w:t>
      </w:r>
      <w:proofErr w:type="spellEnd"/>
      <w:r w:rsidRPr="00AE067D">
        <w:rPr>
          <w:rFonts w:ascii="Times New Roman" w:hAnsi="Times New Roman" w:cs="Times New Roman"/>
          <w:sz w:val="24"/>
          <w:szCs w:val="24"/>
        </w:rPr>
        <w:t xml:space="preserve"> six to ten</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to test the distribution for moderate distress level firms. The final sample includes only firms in distress </w:t>
      </w:r>
      <w:proofErr w:type="spellStart"/>
      <w:r w:rsidRPr="00AE067D">
        <w:rPr>
          <w:rFonts w:ascii="Times New Roman" w:hAnsi="Times New Roman" w:cs="Times New Roman"/>
          <w:sz w:val="24"/>
          <w:szCs w:val="24"/>
        </w:rPr>
        <w:t>decile</w:t>
      </w:r>
      <w:r w:rsidRPr="00AE067D">
        <w:rPr>
          <w:rFonts w:ascii="Times New Roman" w:hAnsi="Times New Roman" w:cs="Times New Roman" w:hint="eastAsia"/>
          <w:sz w:val="24"/>
          <w:szCs w:val="24"/>
        </w:rPr>
        <w:t>s</w:t>
      </w:r>
      <w:proofErr w:type="spellEnd"/>
      <w:r w:rsidRPr="00AE067D">
        <w:rPr>
          <w:rFonts w:ascii="Times New Roman" w:hAnsi="Times New Roman" w:cs="Times New Roman"/>
          <w:sz w:val="24"/>
          <w:szCs w:val="24"/>
        </w:rPr>
        <w:t xml:space="preserve"> eight to ten</w:t>
      </w:r>
      <w:r w:rsidRPr="00AE067D">
        <w:rPr>
          <w:rFonts w:ascii="Times New Roman" w:hAnsi="Times New Roman" w:cs="Times New Roman" w:hint="eastAsia"/>
          <w:sz w:val="24"/>
          <w:szCs w:val="24"/>
        </w:rPr>
        <w:t>, to test high distress level firms</w:t>
      </w:r>
      <w:r w:rsidRPr="00AE067D">
        <w:rPr>
          <w:rFonts w:ascii="Times New Roman" w:hAnsi="Times New Roman" w:cs="Times New Roman"/>
          <w:sz w:val="24"/>
          <w:szCs w:val="24"/>
        </w:rPr>
        <w:t xml:space="preserve">. </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The left-hand side variable is one if a firm in the sample is indicated to have a public equity issuance that month, and zero otherwise. The main testing variable is Distress Bin #, which indicates the distress </w:t>
      </w:r>
      <w:proofErr w:type="spellStart"/>
      <w:r w:rsidRPr="00AE067D">
        <w:rPr>
          <w:rFonts w:ascii="Times New Roman" w:hAnsi="Times New Roman" w:cs="Times New Roman"/>
          <w:sz w:val="24"/>
          <w:szCs w:val="24"/>
        </w:rPr>
        <w:t>decile</w:t>
      </w:r>
      <w:proofErr w:type="spellEnd"/>
      <w:r w:rsidRPr="00AE067D">
        <w:rPr>
          <w:rFonts w:ascii="Times New Roman" w:hAnsi="Times New Roman" w:cs="Times New Roman"/>
          <w:sz w:val="24"/>
          <w:szCs w:val="24"/>
        </w:rPr>
        <w:t xml:space="preserve"> bin number of each firm. From the previous table, we expect that there would be a positive relationship between distress and number of public equity issuance for the full sample, but expect an insignificant positive relationship for firms in higher distress</w:t>
      </w:r>
      <w:r w:rsidRPr="00AE067D">
        <w:rPr>
          <w:rFonts w:ascii="Times New Roman" w:hAnsi="Times New Roman" w:cs="Times New Roman" w:hint="eastAsia"/>
          <w:sz w:val="24"/>
          <w:szCs w:val="24"/>
        </w:rPr>
        <w:t>, as Hypothesis 1 predicts.</w:t>
      </w:r>
    </w:p>
    <w:p w:rsidR="003C3BF5" w:rsidRPr="00AE067D" w:rsidRDefault="003C3BF5" w:rsidP="00735349">
      <w:pPr>
        <w:wordWrap/>
        <w:autoSpaceDE/>
        <w:autoSpaceDN/>
        <w:spacing w:line="360" w:lineRule="auto"/>
        <w:ind w:firstLine="425"/>
        <w:jc w:val="center"/>
        <w:rPr>
          <w:rFonts w:ascii="Times New Roman" w:hAnsi="Times New Roman" w:cs="Times New Roman"/>
          <w:b/>
          <w:sz w:val="24"/>
          <w:szCs w:val="24"/>
        </w:rPr>
      </w:pPr>
      <w:r w:rsidRPr="00AE067D">
        <w:rPr>
          <w:rFonts w:ascii="Times New Roman" w:hAnsi="Times New Roman" w:cs="Times New Roman"/>
          <w:b/>
          <w:sz w:val="24"/>
          <w:szCs w:val="24"/>
        </w:rPr>
        <w:t>&lt;Table 2 about here&gt;</w:t>
      </w:r>
    </w:p>
    <w:p w:rsidR="00FB4B22" w:rsidRPr="00AE067D" w:rsidRDefault="00FB4B22" w:rsidP="00735349">
      <w:pPr>
        <w:wordWrap/>
        <w:autoSpaceDE/>
        <w:autoSpaceDN/>
        <w:spacing w:line="360" w:lineRule="auto"/>
        <w:ind w:firstLine="425"/>
        <w:jc w:val="center"/>
        <w:rPr>
          <w:rFonts w:ascii="Times New Roman" w:hAnsi="Times New Roman" w:cs="Times New Roman"/>
          <w:b/>
          <w:sz w:val="24"/>
          <w:szCs w:val="24"/>
        </w:rPr>
      </w:pP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In Panel A, we can observe the relationship as predicted. Distress Bin # has a statistically significant positive relationship with public equity issuance (0.02 [t-stat = 11.00]), while the relationship is insignificant for firms in bins from 6-10 and 8-10. To further control for firm characteristics, Panel B includes size (Size Bin #) and book-to-market (</w:t>
      </w:r>
      <w:proofErr w:type="spellStart"/>
      <w:r w:rsidRPr="00AE067D">
        <w:rPr>
          <w:rFonts w:ascii="Times New Roman" w:hAnsi="Times New Roman" w:cs="Times New Roman"/>
          <w:sz w:val="24"/>
          <w:szCs w:val="24"/>
        </w:rPr>
        <w:t>BtoM</w:t>
      </w:r>
      <w:proofErr w:type="spellEnd"/>
      <w:r w:rsidRPr="00AE067D">
        <w:rPr>
          <w:rFonts w:ascii="Times New Roman" w:hAnsi="Times New Roman" w:cs="Times New Roman"/>
          <w:sz w:val="24"/>
          <w:szCs w:val="24"/>
        </w:rPr>
        <w:t xml:space="preserve"> Bin #) quintile bin numbers, </w:t>
      </w:r>
      <w:r w:rsidRPr="00AE067D">
        <w:rPr>
          <w:rFonts w:ascii="Times New Roman" w:hAnsi="Times New Roman" w:cs="Times New Roman" w:hint="eastAsia"/>
          <w:sz w:val="24"/>
          <w:szCs w:val="24"/>
        </w:rPr>
        <w:t xml:space="preserve">returns </w:t>
      </w:r>
      <w:r w:rsidRPr="00AE067D">
        <w:rPr>
          <w:rFonts w:ascii="Times New Roman" w:hAnsi="Times New Roman" w:cs="Times New Roman"/>
          <w:sz w:val="24"/>
          <w:szCs w:val="24"/>
        </w:rPr>
        <w:t xml:space="preserve">lagged </w:t>
      </w:r>
      <w:r w:rsidRPr="00AE067D">
        <w:rPr>
          <w:rFonts w:ascii="Times New Roman" w:hAnsi="Times New Roman" w:cs="Times New Roman" w:hint="eastAsia"/>
          <w:sz w:val="24"/>
          <w:szCs w:val="24"/>
        </w:rPr>
        <w:t xml:space="preserve">by </w:t>
      </w:r>
      <w:r w:rsidRPr="00AE067D">
        <w:rPr>
          <w:rFonts w:ascii="Times New Roman" w:hAnsi="Times New Roman" w:cs="Times New Roman"/>
          <w:sz w:val="24"/>
          <w:szCs w:val="24"/>
        </w:rPr>
        <w:t xml:space="preserve">1 year, and </w:t>
      </w:r>
      <w:r w:rsidRPr="00AE067D">
        <w:rPr>
          <w:rFonts w:ascii="Times New Roman" w:hAnsi="Times New Roman" w:cs="Times New Roman" w:hint="eastAsia"/>
          <w:sz w:val="24"/>
          <w:szCs w:val="24"/>
        </w:rPr>
        <w:t xml:space="preserve">number of </w:t>
      </w:r>
      <w:r w:rsidRPr="00AE067D">
        <w:rPr>
          <w:rFonts w:ascii="Times New Roman" w:hAnsi="Times New Roman" w:cs="Times New Roman"/>
          <w:sz w:val="24"/>
          <w:szCs w:val="24"/>
        </w:rPr>
        <w:t xml:space="preserve">years </w:t>
      </w:r>
      <w:r w:rsidRPr="00AE067D">
        <w:rPr>
          <w:rFonts w:ascii="Times New Roman" w:hAnsi="Times New Roman" w:cs="Times New Roman" w:hint="eastAsia"/>
          <w:sz w:val="24"/>
          <w:szCs w:val="24"/>
        </w:rPr>
        <w:t xml:space="preserve">(Age) </w:t>
      </w:r>
      <w:r w:rsidRPr="00AE067D">
        <w:rPr>
          <w:rFonts w:ascii="Times New Roman" w:hAnsi="Times New Roman" w:cs="Times New Roman"/>
          <w:sz w:val="24"/>
          <w:szCs w:val="24"/>
        </w:rPr>
        <w:t xml:space="preserve">since listing. Quintile bins are formed by sorting all traded firms by size and book-to-market at the end of year </w:t>
      </w:r>
      <w:r w:rsidRPr="00AE067D">
        <w:rPr>
          <w:rFonts w:ascii="Times New Roman" w:hAnsi="Times New Roman" w:cs="Times New Roman"/>
          <w:i/>
          <w:sz w:val="24"/>
          <w:szCs w:val="24"/>
        </w:rPr>
        <w:t>t</w:t>
      </w:r>
      <w:r w:rsidRPr="00AE067D">
        <w:rPr>
          <w:rFonts w:ascii="Times New Roman" w:hAnsi="Times New Roman" w:cs="Times New Roman"/>
          <w:sz w:val="24"/>
          <w:szCs w:val="24"/>
        </w:rPr>
        <w:t>-1. The</w:t>
      </w:r>
      <w:r w:rsidRPr="00AE067D">
        <w:rPr>
          <w:rFonts w:ascii="Times New Roman" w:hAnsi="Times New Roman" w:cs="Times New Roman" w:hint="eastAsia"/>
          <w:sz w:val="24"/>
          <w:szCs w:val="24"/>
        </w:rPr>
        <w:t>se</w:t>
      </w:r>
      <w:r w:rsidRPr="00AE067D">
        <w:rPr>
          <w:rFonts w:ascii="Times New Roman" w:hAnsi="Times New Roman" w:cs="Times New Roman"/>
          <w:sz w:val="24"/>
          <w:szCs w:val="24"/>
        </w:rPr>
        <w:t xml:space="preserve"> control variables suggest that larger firms, low book-to-market firms</w:t>
      </w:r>
      <w:r w:rsidRPr="00AE067D">
        <w:rPr>
          <w:rFonts w:ascii="Times New Roman" w:hAnsi="Times New Roman" w:cs="Times New Roman" w:hint="eastAsia"/>
          <w:sz w:val="24"/>
          <w:szCs w:val="24"/>
        </w:rPr>
        <w:t xml:space="preserve"> (</w:t>
      </w:r>
      <w:r w:rsidRPr="00AE067D">
        <w:rPr>
          <w:rFonts w:ascii="Times New Roman" w:hAnsi="Times New Roman" w:cs="Times New Roman"/>
          <w:i/>
          <w:sz w:val="24"/>
          <w:szCs w:val="24"/>
        </w:rPr>
        <w:t>i.e.</w:t>
      </w:r>
      <w:r w:rsidRPr="00AE067D">
        <w:rPr>
          <w:rFonts w:ascii="Times New Roman" w:hAnsi="Times New Roman" w:cs="Times New Roman" w:hint="eastAsia"/>
          <w:sz w:val="24"/>
          <w:szCs w:val="24"/>
        </w:rPr>
        <w:t>, growth firms)</w:t>
      </w:r>
      <w:r w:rsidRPr="00AE067D">
        <w:rPr>
          <w:rFonts w:ascii="Times New Roman" w:hAnsi="Times New Roman" w:cs="Times New Roman"/>
          <w:sz w:val="24"/>
          <w:szCs w:val="24"/>
        </w:rPr>
        <w:t>, firms with a run</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up and younger firms have a higher chance to issue equity publicly. The Distress Bin # </w:t>
      </w:r>
      <w:r w:rsidRPr="00AE067D">
        <w:rPr>
          <w:rFonts w:ascii="Times New Roman" w:hAnsi="Times New Roman" w:cs="Times New Roman" w:hint="eastAsia"/>
          <w:sz w:val="24"/>
          <w:szCs w:val="24"/>
        </w:rPr>
        <w:t>after control</w:t>
      </w:r>
      <w:r w:rsidRPr="00AE067D">
        <w:rPr>
          <w:rFonts w:ascii="Times New Roman" w:hAnsi="Times New Roman" w:cs="Times New Roman"/>
          <w:sz w:val="24"/>
          <w:szCs w:val="24"/>
        </w:rPr>
        <w:t xml:space="preserve"> has statistically significant coefficients for bins 6 to 10, </w:t>
      </w:r>
      <w:r w:rsidRPr="00AE067D">
        <w:rPr>
          <w:rFonts w:ascii="Times New Roman" w:hAnsi="Times New Roman" w:cs="Times New Roman" w:hint="eastAsia"/>
          <w:sz w:val="24"/>
          <w:szCs w:val="24"/>
        </w:rPr>
        <w:t>while</w:t>
      </w:r>
      <w:r w:rsidRPr="00AE067D">
        <w:rPr>
          <w:rFonts w:ascii="Times New Roman" w:hAnsi="Times New Roman" w:cs="Times New Roman"/>
          <w:sz w:val="24"/>
          <w:szCs w:val="24"/>
        </w:rPr>
        <w:t xml:space="preserve"> the sample range from 1 to 10 and 8 to 10 have the same inference</w:t>
      </w:r>
      <w:r w:rsidRPr="00AE067D">
        <w:rPr>
          <w:rFonts w:ascii="Times New Roman" w:hAnsi="Times New Roman" w:cs="Times New Roman" w:hint="eastAsia"/>
          <w:sz w:val="24"/>
          <w:szCs w:val="24"/>
        </w:rPr>
        <w:t xml:space="preserve"> as Panel A</w:t>
      </w:r>
      <w:r w:rsidRPr="00AE067D">
        <w:rPr>
          <w:rFonts w:ascii="Times New Roman" w:hAnsi="Times New Roman" w:cs="Times New Roman"/>
          <w:sz w:val="24"/>
          <w:szCs w:val="24"/>
        </w:rPr>
        <w:t>. Th</w:t>
      </w:r>
      <w:r w:rsidRPr="00AE067D">
        <w:rPr>
          <w:rFonts w:ascii="Times New Roman" w:hAnsi="Times New Roman" w:cs="Times New Roman" w:hint="eastAsia"/>
          <w:sz w:val="24"/>
          <w:szCs w:val="24"/>
        </w:rPr>
        <w:t>is result show</w:t>
      </w:r>
      <w:r w:rsidR="0019473A" w:rsidRPr="00AE067D">
        <w:rPr>
          <w:rFonts w:ascii="Times New Roman" w:hAnsi="Times New Roman" w:cs="Times New Roman" w:hint="eastAsia"/>
          <w:sz w:val="24"/>
          <w:szCs w:val="24"/>
        </w:rPr>
        <w:t>s</w:t>
      </w:r>
      <w:r w:rsidRPr="00AE067D">
        <w:rPr>
          <w:rFonts w:ascii="Times New Roman" w:hAnsi="Times New Roman" w:cs="Times New Roman" w:hint="eastAsia"/>
          <w:sz w:val="24"/>
          <w:szCs w:val="24"/>
        </w:rPr>
        <w:t xml:space="preserve"> that th</w:t>
      </w:r>
      <w:r w:rsidRPr="00AE067D">
        <w:rPr>
          <w:rFonts w:ascii="Times New Roman" w:hAnsi="Times New Roman" w:cs="Times New Roman"/>
          <w:sz w:val="24"/>
          <w:szCs w:val="24"/>
        </w:rPr>
        <w:t xml:space="preserve">ere is a general positive relationship but as firms are more distressed the positive relationship </w:t>
      </w:r>
      <w:r w:rsidRPr="00AE067D">
        <w:rPr>
          <w:rFonts w:ascii="Times New Roman" w:hAnsi="Times New Roman" w:cs="Times New Roman" w:hint="eastAsia"/>
          <w:sz w:val="24"/>
          <w:szCs w:val="24"/>
        </w:rPr>
        <w:t>becomes</w:t>
      </w:r>
      <w:r w:rsidRPr="00AE067D">
        <w:rPr>
          <w:rFonts w:ascii="Times New Roman" w:hAnsi="Times New Roman" w:cs="Times New Roman"/>
          <w:sz w:val="24"/>
          <w:szCs w:val="24"/>
        </w:rPr>
        <w:t xml:space="preserve"> insignificant.</w:t>
      </w:r>
      <w:r w:rsidRPr="00AE067D">
        <w:rPr>
          <w:rFonts w:ascii="Times New Roman" w:hAnsi="Times New Roman" w:cs="Times New Roman" w:hint="eastAsia"/>
          <w:sz w:val="24"/>
          <w:szCs w:val="24"/>
        </w:rPr>
        <w:t xml:space="preserve"> </w:t>
      </w:r>
      <w:r w:rsidRPr="00AE067D">
        <w:rPr>
          <w:rFonts w:ascii="Times New Roman" w:hAnsi="Times New Roman" w:cs="Times New Roman"/>
          <w:sz w:val="24"/>
          <w:szCs w:val="24"/>
        </w:rPr>
        <w:t xml:space="preserve">Finally, controlling for other market conditions in Panel C results in </w:t>
      </w:r>
      <w:r w:rsidRPr="00AE067D">
        <w:rPr>
          <w:rFonts w:ascii="Times New Roman" w:hAnsi="Times New Roman" w:cs="Times New Roman" w:hint="eastAsia"/>
          <w:sz w:val="24"/>
          <w:szCs w:val="24"/>
        </w:rPr>
        <w:t>outcomes as the unadjusted case as shown in Panel A</w:t>
      </w:r>
      <w:r w:rsidRPr="00AE067D">
        <w:rPr>
          <w:rFonts w:ascii="Times New Roman" w:hAnsi="Times New Roman" w:cs="Times New Roman"/>
          <w:sz w:val="24"/>
          <w:szCs w:val="24"/>
        </w:rPr>
        <w:t xml:space="preserve">. </w:t>
      </w:r>
    </w:p>
    <w:p w:rsidR="003C3BF5"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Overall, these results suggest that distressed firms still issue publicly. This evenly distributed </w:t>
      </w:r>
      <w:r w:rsidRPr="00AE067D">
        <w:rPr>
          <w:rFonts w:ascii="Times New Roman" w:hAnsi="Times New Roman" w:cs="Times New Roman"/>
          <w:sz w:val="24"/>
          <w:szCs w:val="24"/>
        </w:rPr>
        <w:lastRenderedPageBreak/>
        <w:t>public issuance pattern is consistent with the literature that do not find distress as the main motivation behind public issuance as predicted by Hypothesis 1. It additionally clarifies the shape of the distribution. The result suggests that the distribution of public equity issuance exhibits a weak positive relationship for all firms but th</w:t>
      </w:r>
      <w:r w:rsidRPr="00AE067D">
        <w:rPr>
          <w:rFonts w:ascii="Times New Roman" w:hAnsi="Times New Roman" w:cs="Times New Roman" w:hint="eastAsia"/>
          <w:sz w:val="24"/>
          <w:szCs w:val="24"/>
        </w:rPr>
        <w:t>is</w:t>
      </w:r>
      <w:r w:rsidRPr="00AE067D">
        <w:rPr>
          <w:rFonts w:ascii="Times New Roman" w:hAnsi="Times New Roman" w:cs="Times New Roman"/>
          <w:sz w:val="24"/>
          <w:szCs w:val="24"/>
        </w:rPr>
        <w:t xml:space="preserve"> relationship </w:t>
      </w:r>
      <w:r w:rsidRPr="00AE067D">
        <w:rPr>
          <w:rFonts w:ascii="Times New Roman" w:hAnsi="Times New Roman" w:cs="Times New Roman" w:hint="eastAsia"/>
          <w:sz w:val="24"/>
          <w:szCs w:val="24"/>
        </w:rPr>
        <w:t>becomes</w:t>
      </w:r>
      <w:r w:rsidRPr="00AE067D">
        <w:rPr>
          <w:rFonts w:ascii="Times New Roman" w:hAnsi="Times New Roman" w:cs="Times New Roman"/>
          <w:sz w:val="24"/>
          <w:szCs w:val="24"/>
        </w:rPr>
        <w:t xml:space="preserve"> insignificant for firms in more distressed bins.</w:t>
      </w:r>
    </w:p>
    <w:p w:rsidR="003C3BF5" w:rsidRPr="009C6DD8" w:rsidRDefault="003C3BF5" w:rsidP="00735349">
      <w:pPr>
        <w:wordWrap/>
        <w:adjustRightInd w:val="0"/>
        <w:spacing w:line="360" w:lineRule="auto"/>
        <w:ind w:firstLine="425"/>
        <w:rPr>
          <w:rFonts w:ascii="Times New Roman" w:hAnsi="Times New Roman" w:cs="Times New Roman"/>
          <w:sz w:val="24"/>
          <w:szCs w:val="24"/>
        </w:rPr>
      </w:pPr>
    </w:p>
    <w:p w:rsidR="003C3BF5" w:rsidRPr="00090F8C" w:rsidRDefault="003C3BF5" w:rsidP="00735349">
      <w:pPr>
        <w:pStyle w:val="aff4"/>
        <w:wordWrap/>
        <w:spacing w:line="360" w:lineRule="auto"/>
        <w:ind w:right="98" w:firstLine="425"/>
        <w:jc w:val="left"/>
        <w:rPr>
          <w:rFonts w:ascii="Times New Roman" w:hAnsi="Times New Roman" w:cs="Times New Roman"/>
          <w:i/>
          <w:sz w:val="24"/>
          <w:szCs w:val="24"/>
        </w:rPr>
      </w:pPr>
      <w:r>
        <w:rPr>
          <w:rFonts w:ascii="Times New Roman" w:hAnsi="Times New Roman" w:cs="Times New Roman" w:hint="eastAsia"/>
          <w:i/>
          <w:sz w:val="24"/>
          <w:szCs w:val="24"/>
        </w:rPr>
        <w:t>4</w:t>
      </w:r>
      <w:r w:rsidRPr="00090F8C">
        <w:rPr>
          <w:rFonts w:ascii="Times New Roman" w:hAnsi="Times New Roman" w:cs="Times New Roman"/>
          <w:i/>
          <w:sz w:val="24"/>
          <w:szCs w:val="24"/>
        </w:rPr>
        <w:t>.</w:t>
      </w:r>
      <w:r>
        <w:rPr>
          <w:rFonts w:ascii="Times New Roman" w:hAnsi="Times New Roman" w:cs="Times New Roman" w:hint="eastAsia"/>
          <w:i/>
          <w:sz w:val="24"/>
          <w:szCs w:val="24"/>
        </w:rPr>
        <w:t>2</w:t>
      </w:r>
      <w:r w:rsidRPr="00090F8C">
        <w:rPr>
          <w:rFonts w:ascii="Times New Roman" w:hAnsi="Times New Roman" w:cs="Times New Roman"/>
          <w:i/>
          <w:sz w:val="24"/>
          <w:szCs w:val="24"/>
        </w:rPr>
        <w:t xml:space="preserve"> Private Placements</w:t>
      </w:r>
    </w:p>
    <w:p w:rsidR="003C3BF5"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 xml:space="preserve">Next, I study the distribution of private placements. Since private placements are included in both SDC Platinum and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I continue studying SDC Platinum private placements and then compare th</w:t>
      </w:r>
      <w:r w:rsidR="00EF24E7">
        <w:rPr>
          <w:rFonts w:ascii="Times New Roman" w:hAnsi="Times New Roman" w:cs="Times New Roman" w:hint="eastAsia"/>
          <w:sz w:val="24"/>
          <w:szCs w:val="24"/>
        </w:rPr>
        <w:t xml:space="preserve">em to those of </w:t>
      </w:r>
      <w:proofErr w:type="spellStart"/>
      <w:r w:rsidR="00EF24E7">
        <w:rPr>
          <w:rFonts w:ascii="Times New Roman" w:hAnsi="Times New Roman" w:cs="Times New Roman" w:hint="eastAsia"/>
          <w:sz w:val="24"/>
          <w:szCs w:val="24"/>
        </w:rPr>
        <w:t>PlacementTracker</w:t>
      </w:r>
      <w:proofErr w:type="spellEnd"/>
      <w:r w:rsidR="00EF24E7">
        <w:rPr>
          <w:rFonts w:ascii="Times New Roman" w:hAnsi="Times New Roman" w:cs="Times New Roman" w:hint="eastAsia"/>
          <w:sz w:val="24"/>
          <w:szCs w:val="24"/>
        </w:rPr>
        <w:t xml:space="preserve"> to </w:t>
      </w:r>
      <w:proofErr w:type="gramStart"/>
      <w:r w:rsidR="00EF24E7">
        <w:rPr>
          <w:rFonts w:ascii="Times New Roman" w:hAnsi="Times New Roman" w:cs="Times New Roman" w:hint="eastAsia"/>
          <w:sz w:val="24"/>
          <w:szCs w:val="24"/>
        </w:rPr>
        <w:t>derived</w:t>
      </w:r>
      <w:proofErr w:type="gramEnd"/>
      <w:r w:rsidR="00EF24E7">
        <w:rPr>
          <w:rFonts w:ascii="Times New Roman" w:hAnsi="Times New Roman" w:cs="Times New Roman" w:hint="eastAsia"/>
          <w:sz w:val="24"/>
          <w:szCs w:val="24"/>
        </w:rPr>
        <w:t xml:space="preserve"> the combined </w:t>
      </w:r>
      <w:r w:rsidR="00EF24E7">
        <w:rPr>
          <w:rFonts w:ascii="Times New Roman" w:hAnsi="Times New Roman" w:cs="Times New Roman"/>
          <w:sz w:val="24"/>
          <w:szCs w:val="24"/>
        </w:rPr>
        <w:t>private</w:t>
      </w:r>
      <w:r w:rsidR="00EF24E7">
        <w:rPr>
          <w:rFonts w:ascii="Times New Roman" w:hAnsi="Times New Roman" w:cs="Times New Roman" w:hint="eastAsia"/>
          <w:sz w:val="24"/>
          <w:szCs w:val="24"/>
        </w:rPr>
        <w:t xml:space="preserve"> </w:t>
      </w:r>
      <w:r w:rsidR="00EF24E7">
        <w:rPr>
          <w:rFonts w:ascii="Times New Roman" w:hAnsi="Times New Roman" w:cs="Times New Roman"/>
          <w:sz w:val="24"/>
          <w:szCs w:val="24"/>
        </w:rPr>
        <w:t>issuance database.</w:t>
      </w:r>
    </w:p>
    <w:p w:rsidR="003C3BF5" w:rsidRDefault="003C3BF5" w:rsidP="00735349">
      <w:pPr>
        <w:wordWrap/>
        <w:autoSpaceDE/>
        <w:autoSpaceDN/>
        <w:spacing w:line="360" w:lineRule="auto"/>
        <w:ind w:firstLine="425"/>
        <w:rPr>
          <w:rFonts w:ascii="Times New Roman" w:hAnsi="Times New Roman" w:cs="Times New Roman"/>
          <w:sz w:val="24"/>
          <w:szCs w:val="24"/>
        </w:rPr>
      </w:pPr>
    </w:p>
    <w:p w:rsidR="003C3BF5" w:rsidRPr="0050446B" w:rsidRDefault="003C3BF5" w:rsidP="00735349">
      <w:pPr>
        <w:wordWrap/>
        <w:autoSpaceDE/>
        <w:autoSpaceDN/>
        <w:spacing w:line="360" w:lineRule="auto"/>
        <w:ind w:firstLine="425"/>
        <w:jc w:val="center"/>
        <w:rPr>
          <w:rFonts w:ascii="Times New Roman" w:hAnsi="Times New Roman" w:cs="Times New Roman"/>
          <w:b/>
          <w:sz w:val="24"/>
          <w:szCs w:val="24"/>
        </w:rPr>
      </w:pPr>
      <w:r w:rsidRPr="0050446B">
        <w:rPr>
          <w:rFonts w:ascii="Times New Roman" w:hAnsi="Times New Roman" w:cs="Times New Roman" w:hint="eastAsia"/>
          <w:b/>
          <w:sz w:val="24"/>
          <w:szCs w:val="24"/>
        </w:rPr>
        <w:t xml:space="preserve">&lt;Table </w:t>
      </w:r>
      <w:r>
        <w:rPr>
          <w:rFonts w:ascii="Times New Roman" w:hAnsi="Times New Roman" w:cs="Times New Roman"/>
          <w:b/>
          <w:sz w:val="24"/>
          <w:szCs w:val="24"/>
        </w:rPr>
        <w:t>3</w:t>
      </w:r>
      <w:r w:rsidRPr="0050446B">
        <w:rPr>
          <w:rFonts w:ascii="Times New Roman" w:hAnsi="Times New Roman" w:cs="Times New Roman" w:hint="eastAsia"/>
          <w:b/>
          <w:sz w:val="24"/>
          <w:szCs w:val="24"/>
        </w:rPr>
        <w:t xml:space="preserve"> about here&gt;</w:t>
      </w:r>
    </w:p>
    <w:p w:rsidR="003C3BF5" w:rsidRDefault="003C3BF5" w:rsidP="00735349">
      <w:pPr>
        <w:wordWrap/>
        <w:autoSpaceDE/>
        <w:autoSpaceDN/>
        <w:spacing w:line="360" w:lineRule="auto"/>
        <w:ind w:firstLine="425"/>
        <w:rPr>
          <w:rFonts w:ascii="Times New Roman" w:hAnsi="Times New Roman" w:cs="Times New Roman"/>
          <w:sz w:val="24"/>
          <w:szCs w:val="24"/>
        </w:rPr>
      </w:pPr>
    </w:p>
    <w:p w:rsidR="003C3BF5"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 xml:space="preserve">Table </w:t>
      </w:r>
      <w:r>
        <w:rPr>
          <w:rFonts w:ascii="Times New Roman" w:hAnsi="Times New Roman" w:cs="Times New Roman"/>
          <w:sz w:val="24"/>
          <w:szCs w:val="24"/>
        </w:rPr>
        <w:t>3</w:t>
      </w:r>
      <w:r>
        <w:rPr>
          <w:rFonts w:ascii="Times New Roman" w:hAnsi="Times New Roman" w:cs="Times New Roman" w:hint="eastAsia"/>
          <w:sz w:val="24"/>
          <w:szCs w:val="24"/>
        </w:rPr>
        <w:t xml:space="preserve"> </w:t>
      </w:r>
      <w:r w:rsidRPr="0050446B">
        <w:rPr>
          <w:rFonts w:ascii="Times New Roman" w:hAnsi="Times New Roman" w:cs="Times New Roman"/>
          <w:sz w:val="24"/>
          <w:szCs w:val="24"/>
        </w:rPr>
        <w:t>present</w:t>
      </w:r>
      <w:r>
        <w:rPr>
          <w:rFonts w:ascii="Times New Roman" w:hAnsi="Times New Roman" w:cs="Times New Roman" w:hint="eastAsia"/>
          <w:sz w:val="24"/>
          <w:szCs w:val="24"/>
        </w:rPr>
        <w:t>s</w:t>
      </w:r>
      <w:r w:rsidRPr="0050446B">
        <w:rPr>
          <w:rFonts w:ascii="Times New Roman" w:hAnsi="Times New Roman" w:cs="Times New Roman"/>
          <w:sz w:val="24"/>
          <w:szCs w:val="24"/>
        </w:rPr>
        <w:t xml:space="preserve"> the frequencies of private placements in the cross-section of distress.</w:t>
      </w:r>
      <w:r>
        <w:rPr>
          <w:rFonts w:ascii="Times New Roman" w:hAnsi="Times New Roman" w:cs="Times New Roman" w:hint="eastAsia"/>
          <w:sz w:val="24"/>
          <w:szCs w:val="24"/>
        </w:rPr>
        <w:t xml:space="preserve"> Panel A presents private placements in the SDC Platinum database while Panel B presents private placement observations from the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database. In Panel A, we can observe that private placements strongly increase for all types of private issuances. Since bins are formed by annual distress </w:t>
      </w:r>
      <w:proofErr w:type="spellStart"/>
      <w:r>
        <w:rPr>
          <w:rFonts w:ascii="Times New Roman" w:hAnsi="Times New Roman" w:cs="Times New Roman" w:hint="eastAsia"/>
          <w:sz w:val="24"/>
          <w:szCs w:val="24"/>
        </w:rPr>
        <w:t>deciles</w:t>
      </w:r>
      <w:proofErr w:type="spellEnd"/>
      <w:r>
        <w:rPr>
          <w:rFonts w:ascii="Times New Roman" w:hAnsi="Times New Roman" w:cs="Times New Roman" w:hint="eastAsia"/>
          <w:sz w:val="24"/>
          <w:szCs w:val="24"/>
        </w:rPr>
        <w:t xml:space="preserve">, this increase </w:t>
      </w:r>
      <w:r>
        <w:rPr>
          <w:rFonts w:ascii="Times New Roman" w:hAnsi="Times New Roman" w:cs="Times New Roman"/>
          <w:sz w:val="24"/>
          <w:szCs w:val="24"/>
        </w:rPr>
        <w:t>indicates</w:t>
      </w:r>
      <w:r>
        <w:rPr>
          <w:rFonts w:ascii="Times New Roman" w:hAnsi="Times New Roman" w:cs="Times New Roman" w:hint="eastAsia"/>
          <w:sz w:val="24"/>
          <w:szCs w:val="24"/>
        </w:rPr>
        <w:t xml:space="preserve"> that the more distressed a firm is, the more often they issue equity privately, which is consistent </w:t>
      </w:r>
      <w:r>
        <w:rPr>
          <w:rFonts w:ascii="Times New Roman" w:hAnsi="Times New Roman" w:cs="Times New Roman"/>
          <w:sz w:val="24"/>
          <w:szCs w:val="24"/>
        </w:rPr>
        <w:t>with the</w:t>
      </w:r>
      <w:r>
        <w:rPr>
          <w:rFonts w:ascii="Times New Roman" w:hAnsi="Times New Roman" w:cs="Times New Roman" w:hint="eastAsia"/>
          <w:sz w:val="24"/>
          <w:szCs w:val="24"/>
        </w:rPr>
        <w:t xml:space="preserve"> literature. </w:t>
      </w:r>
      <w:r>
        <w:rPr>
          <w:rFonts w:ascii="Times New Roman" w:hAnsi="Times New Roman" w:cs="Times New Roman"/>
          <w:sz w:val="24"/>
          <w:szCs w:val="24"/>
        </w:rPr>
        <w:t>Similar</w:t>
      </w:r>
      <w:r>
        <w:rPr>
          <w:rFonts w:ascii="Times New Roman" w:hAnsi="Times New Roman" w:cs="Times New Roman" w:hint="eastAsia"/>
          <w:sz w:val="24"/>
          <w:szCs w:val="24"/>
        </w:rPr>
        <w:t xml:space="preserve"> to public issuance, most of the private issuances are conducted through</w:t>
      </w:r>
      <w:r w:rsidR="00462228">
        <w:rPr>
          <w:rFonts w:ascii="Times New Roman" w:hAnsi="Times New Roman" w:cs="Times New Roman" w:hint="eastAsia"/>
          <w:sz w:val="24"/>
          <w:szCs w:val="24"/>
        </w:rPr>
        <w:t xml:space="preserve"> common equity (835 out of 1,774</w:t>
      </w:r>
      <w:r>
        <w:rPr>
          <w:rFonts w:ascii="Times New Roman" w:hAnsi="Times New Roman" w:cs="Times New Roman" w:hint="eastAsia"/>
          <w:sz w:val="24"/>
          <w:szCs w:val="24"/>
        </w:rPr>
        <w:t xml:space="preserve">). </w:t>
      </w:r>
    </w:p>
    <w:p w:rsidR="003C3BF5" w:rsidRPr="009E6CBA" w:rsidRDefault="00462228"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Private placements (1,774</w:t>
      </w:r>
      <w:r w:rsidR="003C3BF5">
        <w:rPr>
          <w:rFonts w:ascii="Times New Roman" w:hAnsi="Times New Roman" w:cs="Times New Roman" w:hint="eastAsia"/>
          <w:sz w:val="24"/>
          <w:szCs w:val="24"/>
        </w:rPr>
        <w:t>) are relatively small compared to public issuances (5,</w:t>
      </w:r>
      <w:r>
        <w:rPr>
          <w:rFonts w:ascii="Times New Roman" w:hAnsi="Times New Roman" w:cs="Times New Roman" w:hint="eastAsia"/>
          <w:sz w:val="24"/>
          <w:szCs w:val="24"/>
        </w:rPr>
        <w:t>796</w:t>
      </w:r>
      <w:r w:rsidR="003C3BF5">
        <w:rPr>
          <w:rFonts w:ascii="Times New Roman" w:hAnsi="Times New Roman" w:cs="Times New Roman" w:hint="eastAsia"/>
          <w:sz w:val="24"/>
          <w:szCs w:val="24"/>
        </w:rPr>
        <w:t>) in the SDC Platinum sample. This relative distribution initially suggests that private markets are utilized less than public markets and does not affect the overall distribution. It is possible, therefore, to infer that SDC Platinum underrepresents private issuances. To investigate this possibility, I compare SDC Platinum</w:t>
      </w:r>
      <w:r w:rsidR="003C3BF5">
        <w:rPr>
          <w:rFonts w:ascii="Times New Roman" w:hAnsi="Times New Roman" w:cs="Times New Roman"/>
          <w:sz w:val="24"/>
          <w:szCs w:val="24"/>
        </w:rPr>
        <w:t>’</w:t>
      </w:r>
      <w:r w:rsidR="003C3BF5">
        <w:rPr>
          <w:rFonts w:ascii="Times New Roman" w:hAnsi="Times New Roman" w:cs="Times New Roman" w:hint="eastAsia"/>
          <w:sz w:val="24"/>
          <w:szCs w:val="24"/>
        </w:rPr>
        <w:t xml:space="preserve">s private issues to that of </w:t>
      </w:r>
      <w:proofErr w:type="spellStart"/>
      <w:r w:rsidR="003C3BF5">
        <w:rPr>
          <w:rFonts w:ascii="Times New Roman" w:hAnsi="Times New Roman" w:cs="Times New Roman" w:hint="eastAsia"/>
          <w:sz w:val="24"/>
          <w:szCs w:val="24"/>
        </w:rPr>
        <w:t>PlacementTracker</w:t>
      </w:r>
      <w:proofErr w:type="spellEnd"/>
      <w:r w:rsidR="003C3BF5">
        <w:rPr>
          <w:rFonts w:ascii="Times New Roman" w:hAnsi="Times New Roman" w:cs="Times New Roman" w:hint="eastAsia"/>
          <w:sz w:val="24"/>
          <w:szCs w:val="24"/>
        </w:rPr>
        <w:t xml:space="preserve">, a private placement specialized database. </w:t>
      </w:r>
      <w:proofErr w:type="spellStart"/>
      <w:r w:rsidR="003C3BF5">
        <w:rPr>
          <w:rFonts w:ascii="Times New Roman" w:hAnsi="Times New Roman" w:cs="Times New Roman" w:hint="eastAsia"/>
          <w:sz w:val="24"/>
          <w:szCs w:val="24"/>
        </w:rPr>
        <w:t>PlacementTracker</w:t>
      </w:r>
      <w:proofErr w:type="spellEnd"/>
      <w:r w:rsidR="003C3BF5">
        <w:rPr>
          <w:rFonts w:ascii="Times New Roman" w:hAnsi="Times New Roman" w:cs="Times New Roman" w:hint="eastAsia"/>
          <w:sz w:val="24"/>
          <w:szCs w:val="24"/>
        </w:rPr>
        <w:t xml:space="preserve"> </w:t>
      </w:r>
      <w:r w:rsidR="003C3BF5" w:rsidRPr="00F4540B">
        <w:rPr>
          <w:rFonts w:ascii="Times New Roman" w:hAnsi="Times New Roman" w:cs="Times New Roman"/>
          <w:sz w:val="24"/>
          <w:szCs w:val="24"/>
        </w:rPr>
        <w:t xml:space="preserve">contains only private issuances, which I subdivide by common equity, convertible preferred shares and convertible debt. The cross-sectional distribution of </w:t>
      </w:r>
      <w:r w:rsidR="003C3BF5">
        <w:rPr>
          <w:rFonts w:ascii="Times New Roman" w:hAnsi="Times New Roman" w:cs="Times New Roman" w:hint="eastAsia"/>
          <w:sz w:val="24"/>
          <w:szCs w:val="24"/>
        </w:rPr>
        <w:t xml:space="preserve">private </w:t>
      </w:r>
      <w:r w:rsidR="003C3BF5" w:rsidRPr="00F4540B">
        <w:rPr>
          <w:rFonts w:ascii="Times New Roman" w:hAnsi="Times New Roman" w:cs="Times New Roman"/>
          <w:sz w:val="24"/>
          <w:szCs w:val="24"/>
        </w:rPr>
        <w:t xml:space="preserve">observations from </w:t>
      </w:r>
      <w:proofErr w:type="spellStart"/>
      <w:r w:rsidR="003C3BF5" w:rsidRPr="00F4540B">
        <w:rPr>
          <w:rFonts w:ascii="Times New Roman" w:hAnsi="Times New Roman" w:cs="Times New Roman"/>
          <w:sz w:val="24"/>
          <w:szCs w:val="24"/>
        </w:rPr>
        <w:t>PlacementTracker</w:t>
      </w:r>
      <w:proofErr w:type="spellEnd"/>
      <w:r w:rsidR="003C3BF5" w:rsidRPr="00F4540B">
        <w:rPr>
          <w:rFonts w:ascii="Times New Roman" w:hAnsi="Times New Roman" w:cs="Times New Roman"/>
          <w:sz w:val="24"/>
          <w:szCs w:val="24"/>
        </w:rPr>
        <w:t xml:space="preserve"> is described in detail in </w:t>
      </w:r>
      <w:r w:rsidR="003C3BF5">
        <w:rPr>
          <w:rFonts w:ascii="Times New Roman" w:hAnsi="Times New Roman" w:cs="Times New Roman"/>
          <w:sz w:val="24"/>
          <w:szCs w:val="24"/>
        </w:rPr>
        <w:t>Panel B</w:t>
      </w:r>
      <w:r w:rsidR="003C3BF5" w:rsidRPr="00F4540B">
        <w:rPr>
          <w:rFonts w:ascii="Times New Roman" w:hAnsi="Times New Roman" w:cs="Times New Roman"/>
          <w:sz w:val="24"/>
          <w:szCs w:val="24"/>
        </w:rPr>
        <w:t xml:space="preserve">. Panel </w:t>
      </w:r>
      <w:r w:rsidR="00EF24E7">
        <w:rPr>
          <w:rFonts w:ascii="Times New Roman" w:hAnsi="Times New Roman" w:cs="Times New Roman"/>
          <w:sz w:val="24"/>
          <w:szCs w:val="24"/>
        </w:rPr>
        <w:t>B</w:t>
      </w:r>
      <w:r w:rsidR="003C3BF5" w:rsidRPr="00F4540B">
        <w:rPr>
          <w:rFonts w:ascii="Times New Roman" w:hAnsi="Times New Roman" w:cs="Times New Roman"/>
          <w:sz w:val="24"/>
          <w:szCs w:val="24"/>
        </w:rPr>
        <w:t xml:space="preserve"> shows the number of </w:t>
      </w:r>
      <w:r w:rsidR="003C3BF5">
        <w:rPr>
          <w:rFonts w:ascii="Times New Roman" w:hAnsi="Times New Roman" w:cs="Times New Roman" w:hint="eastAsia"/>
          <w:sz w:val="24"/>
          <w:szCs w:val="24"/>
        </w:rPr>
        <w:t xml:space="preserve">private </w:t>
      </w:r>
      <w:r w:rsidR="003C3BF5" w:rsidRPr="00F4540B">
        <w:rPr>
          <w:rFonts w:ascii="Times New Roman" w:hAnsi="Times New Roman" w:cs="Times New Roman"/>
          <w:sz w:val="24"/>
          <w:szCs w:val="24"/>
        </w:rPr>
        <w:t xml:space="preserve">observations for each type. The number of observations increases monotonically following </w:t>
      </w:r>
      <w:r w:rsidR="003C3BF5" w:rsidRPr="00F4540B">
        <w:rPr>
          <w:rFonts w:ascii="Times New Roman" w:hAnsi="Times New Roman" w:cs="Times New Roman"/>
          <w:sz w:val="24"/>
          <w:szCs w:val="24"/>
        </w:rPr>
        <w:lastRenderedPageBreak/>
        <w:t>degree of distress for all types of equity issuance</w:t>
      </w:r>
      <w:r w:rsidR="003C3BF5">
        <w:rPr>
          <w:rFonts w:ascii="Times New Roman" w:hAnsi="Times New Roman" w:cs="Times New Roman" w:hint="eastAsia"/>
          <w:sz w:val="24"/>
          <w:szCs w:val="24"/>
        </w:rPr>
        <w:t>s as observ</w:t>
      </w:r>
      <w:r w:rsidR="003C3BF5" w:rsidRPr="009E6CBA">
        <w:rPr>
          <w:rFonts w:ascii="Times New Roman" w:hAnsi="Times New Roman" w:cs="Times New Roman" w:hint="eastAsia"/>
          <w:sz w:val="24"/>
          <w:szCs w:val="24"/>
        </w:rPr>
        <w:t xml:space="preserve">ed in </w:t>
      </w:r>
      <w:r w:rsidR="003C3BF5">
        <w:rPr>
          <w:rFonts w:ascii="Times New Roman" w:hAnsi="Times New Roman" w:cs="Times New Roman"/>
          <w:sz w:val="24"/>
          <w:szCs w:val="24"/>
        </w:rPr>
        <w:t>Panel A</w:t>
      </w:r>
      <w:r w:rsidR="003C3BF5" w:rsidRPr="009E6CBA">
        <w:rPr>
          <w:rFonts w:ascii="Times New Roman" w:hAnsi="Times New Roman" w:cs="Times New Roman" w:hint="eastAsia"/>
          <w:sz w:val="24"/>
          <w:szCs w:val="24"/>
        </w:rPr>
        <w:t xml:space="preserve"> but the positive correlation is much stronger. A stronger positive correlation is exhibited in </w:t>
      </w:r>
      <w:proofErr w:type="spellStart"/>
      <w:r w:rsidR="003C3BF5" w:rsidRPr="009E6CBA">
        <w:rPr>
          <w:rFonts w:ascii="Times New Roman" w:hAnsi="Times New Roman" w:cs="Times New Roman" w:hint="eastAsia"/>
          <w:sz w:val="24"/>
          <w:szCs w:val="24"/>
        </w:rPr>
        <w:t>PlacementTracker</w:t>
      </w:r>
      <w:proofErr w:type="spellEnd"/>
      <w:r w:rsidR="003C3BF5" w:rsidRPr="009E6CBA">
        <w:rPr>
          <w:rFonts w:ascii="Times New Roman" w:hAnsi="Times New Roman" w:cs="Times New Roman" w:hint="eastAsia"/>
          <w:sz w:val="24"/>
          <w:szCs w:val="24"/>
        </w:rPr>
        <w:t>, as t</w:t>
      </w:r>
      <w:r w:rsidR="003C3BF5" w:rsidRPr="009E6CBA">
        <w:rPr>
          <w:rFonts w:ascii="Times New Roman" w:hAnsi="Times New Roman" w:cs="Times New Roman"/>
          <w:sz w:val="24"/>
          <w:szCs w:val="24"/>
        </w:rPr>
        <w:t xml:space="preserve">he </w:t>
      </w:r>
      <w:r w:rsidR="003C3BF5" w:rsidRPr="009E6CBA">
        <w:rPr>
          <w:rFonts w:ascii="Times New Roman" w:hAnsi="Times New Roman" w:cs="Times New Roman" w:hint="eastAsia"/>
          <w:sz w:val="24"/>
          <w:szCs w:val="24"/>
        </w:rPr>
        <w:t xml:space="preserve">total </w:t>
      </w:r>
      <w:r w:rsidR="003C3BF5" w:rsidRPr="009E6CBA">
        <w:rPr>
          <w:rFonts w:ascii="Times New Roman" w:hAnsi="Times New Roman" w:cs="Times New Roman"/>
          <w:sz w:val="24"/>
          <w:szCs w:val="24"/>
        </w:rPr>
        <w:t>number of frequencies</w:t>
      </w:r>
      <w:r w:rsidR="003C3BF5" w:rsidRPr="009E6CBA">
        <w:rPr>
          <w:rFonts w:ascii="Times New Roman" w:hAnsi="Times New Roman" w:cs="Times New Roman" w:hint="eastAsia"/>
          <w:sz w:val="24"/>
          <w:szCs w:val="24"/>
        </w:rPr>
        <w:t xml:space="preserve"> </w:t>
      </w:r>
      <w:r w:rsidR="003C3BF5" w:rsidRPr="009E6CBA">
        <w:rPr>
          <w:rFonts w:ascii="Times New Roman" w:hAnsi="Times New Roman" w:cs="Times New Roman"/>
          <w:sz w:val="24"/>
          <w:szCs w:val="24"/>
        </w:rPr>
        <w:t xml:space="preserve">is more than 2.5 times </w:t>
      </w:r>
      <w:r w:rsidR="003C3BF5">
        <w:rPr>
          <w:rFonts w:ascii="Times New Roman" w:hAnsi="Times New Roman" w:cs="Times New Roman" w:hint="eastAsia"/>
          <w:sz w:val="24"/>
          <w:szCs w:val="24"/>
        </w:rPr>
        <w:t xml:space="preserve">higher </w:t>
      </w:r>
      <w:r w:rsidR="003C3BF5" w:rsidRPr="009E6CBA">
        <w:rPr>
          <w:rFonts w:ascii="Times New Roman" w:hAnsi="Times New Roman" w:cs="Times New Roman"/>
          <w:sz w:val="24"/>
          <w:szCs w:val="24"/>
        </w:rPr>
        <w:t>th</w:t>
      </w:r>
      <w:r w:rsidR="003C3BF5" w:rsidRPr="009E6CBA">
        <w:rPr>
          <w:rFonts w:ascii="Times New Roman" w:hAnsi="Times New Roman" w:cs="Times New Roman" w:hint="eastAsia"/>
          <w:sz w:val="24"/>
          <w:szCs w:val="24"/>
        </w:rPr>
        <w:t>a</w:t>
      </w:r>
      <w:r w:rsidR="003C3BF5" w:rsidRPr="009E6CBA">
        <w:rPr>
          <w:rFonts w:ascii="Times New Roman" w:hAnsi="Times New Roman" w:cs="Times New Roman"/>
          <w:sz w:val="24"/>
          <w:szCs w:val="24"/>
        </w:rPr>
        <w:t>n that observed in SDC Platinum</w:t>
      </w:r>
      <w:r w:rsidR="003C3BF5">
        <w:rPr>
          <w:rFonts w:ascii="Times New Roman" w:hAnsi="Times New Roman" w:cs="Times New Roman" w:hint="eastAsia"/>
          <w:sz w:val="24"/>
          <w:szCs w:val="24"/>
        </w:rPr>
        <w:t xml:space="preserve"> (</w:t>
      </w:r>
      <w:r w:rsidR="003C3BF5" w:rsidRPr="009E6CBA">
        <w:rPr>
          <w:rFonts w:ascii="Times New Roman" w:hAnsi="Times New Roman" w:cs="Times New Roman" w:hint="eastAsia"/>
          <w:sz w:val="24"/>
          <w:szCs w:val="24"/>
        </w:rPr>
        <w:t>1,77</w:t>
      </w:r>
      <w:r>
        <w:rPr>
          <w:rFonts w:ascii="Times New Roman" w:hAnsi="Times New Roman" w:cs="Times New Roman" w:hint="eastAsia"/>
          <w:sz w:val="24"/>
          <w:szCs w:val="24"/>
        </w:rPr>
        <w:t>4</w:t>
      </w:r>
      <w:r w:rsidR="003C3BF5" w:rsidRPr="009E6CBA">
        <w:rPr>
          <w:rFonts w:ascii="Times New Roman" w:hAnsi="Times New Roman" w:cs="Times New Roman" w:hint="eastAsia"/>
          <w:sz w:val="24"/>
          <w:szCs w:val="24"/>
        </w:rPr>
        <w:t xml:space="preserve"> </w:t>
      </w:r>
      <w:r w:rsidR="003C3BF5">
        <w:rPr>
          <w:rFonts w:ascii="Times New Roman" w:hAnsi="Times New Roman" w:cs="Times New Roman" w:hint="eastAsia"/>
          <w:sz w:val="24"/>
          <w:szCs w:val="24"/>
        </w:rPr>
        <w:t xml:space="preserve">versus </w:t>
      </w:r>
      <w:r w:rsidR="003C3BF5" w:rsidRPr="009E6CBA">
        <w:rPr>
          <w:rFonts w:ascii="Times New Roman" w:hAnsi="Times New Roman" w:cs="Times New Roman" w:hint="eastAsia"/>
          <w:sz w:val="24"/>
          <w:szCs w:val="24"/>
        </w:rPr>
        <w:t>4,</w:t>
      </w:r>
      <w:r>
        <w:rPr>
          <w:rFonts w:ascii="Times New Roman" w:hAnsi="Times New Roman" w:cs="Times New Roman" w:hint="eastAsia"/>
          <w:sz w:val="24"/>
          <w:szCs w:val="24"/>
        </w:rPr>
        <w:t>499</w:t>
      </w:r>
      <w:r w:rsidR="003C3BF5" w:rsidRPr="009E6CBA">
        <w:rPr>
          <w:rFonts w:ascii="Times New Roman" w:hAnsi="Times New Roman" w:cs="Times New Roman" w:hint="eastAsia"/>
          <w:sz w:val="24"/>
          <w:szCs w:val="24"/>
        </w:rPr>
        <w:t xml:space="preserve"> observations</w:t>
      </w:r>
      <w:r w:rsidR="003C3BF5">
        <w:rPr>
          <w:rFonts w:ascii="Times New Roman" w:hAnsi="Times New Roman" w:cs="Times New Roman" w:hint="eastAsia"/>
          <w:sz w:val="24"/>
          <w:szCs w:val="24"/>
        </w:rPr>
        <w:t>)</w:t>
      </w:r>
      <w:r w:rsidR="003C3BF5" w:rsidRPr="009E6CBA">
        <w:rPr>
          <w:rFonts w:ascii="Times New Roman" w:hAnsi="Times New Roman" w:cs="Times New Roman" w:hint="eastAsia"/>
          <w:sz w:val="24"/>
          <w:szCs w:val="24"/>
        </w:rPr>
        <w:t xml:space="preserve">. These results verify the earlier concern that SDC Platinum may underrepresent private issues. </w:t>
      </w:r>
    </w:p>
    <w:p w:rsidR="003C3BF5" w:rsidRDefault="003C3BF5" w:rsidP="00735349">
      <w:pPr>
        <w:wordWrap/>
        <w:autoSpaceDE/>
        <w:autoSpaceDN/>
        <w:spacing w:line="360" w:lineRule="auto"/>
        <w:ind w:firstLine="425"/>
        <w:rPr>
          <w:rFonts w:ascii="Times New Roman" w:hAnsi="Times New Roman" w:cs="Times New Roman"/>
          <w:sz w:val="24"/>
          <w:szCs w:val="24"/>
        </w:rPr>
      </w:pPr>
      <w:r w:rsidRPr="009E6CBA">
        <w:rPr>
          <w:rFonts w:ascii="Times New Roman" w:hAnsi="Times New Roman" w:cs="Times New Roman" w:hint="eastAsia"/>
          <w:sz w:val="24"/>
          <w:szCs w:val="24"/>
        </w:rPr>
        <w:t xml:space="preserve">Finally, in order to derive the final database, I must count the number of observations overlapping in both SDC Platinum and </w:t>
      </w:r>
      <w:proofErr w:type="spellStart"/>
      <w:r w:rsidRPr="009E6CBA">
        <w:rPr>
          <w:rFonts w:ascii="Times New Roman" w:hAnsi="Times New Roman" w:cs="Times New Roman" w:hint="eastAsia"/>
          <w:sz w:val="24"/>
          <w:szCs w:val="24"/>
        </w:rPr>
        <w:t>PlacmentTracker</w:t>
      </w:r>
      <w:proofErr w:type="spellEnd"/>
      <w:r w:rsidRPr="009E6CBA">
        <w:rPr>
          <w:rFonts w:ascii="Times New Roman" w:hAnsi="Times New Roman" w:cs="Times New Roman" w:hint="eastAsia"/>
          <w:sz w:val="24"/>
          <w:szCs w:val="24"/>
        </w:rPr>
        <w:t xml:space="preserve">. </w:t>
      </w:r>
      <w:r w:rsidRPr="009E6CBA">
        <w:rPr>
          <w:rFonts w:ascii="Times New Roman" w:hAnsi="Times New Roman" w:cs="Times New Roman"/>
          <w:sz w:val="24"/>
          <w:szCs w:val="24"/>
        </w:rPr>
        <w:t xml:space="preserve">I </w:t>
      </w:r>
      <w:r w:rsidRPr="009E6CBA">
        <w:rPr>
          <w:rFonts w:ascii="Times New Roman" w:hAnsi="Times New Roman" w:cs="Times New Roman" w:hint="eastAsia"/>
          <w:sz w:val="24"/>
          <w:szCs w:val="24"/>
        </w:rPr>
        <w:t xml:space="preserve">count the number of </w:t>
      </w:r>
      <w:r w:rsidRPr="009E6CBA">
        <w:rPr>
          <w:rFonts w:ascii="Times New Roman" w:hAnsi="Times New Roman" w:cs="Times New Roman"/>
          <w:sz w:val="24"/>
          <w:szCs w:val="24"/>
        </w:rPr>
        <w:t>SDC Platinum’</w:t>
      </w:r>
      <w:r w:rsidRPr="009E6CBA">
        <w:rPr>
          <w:rFonts w:ascii="Times New Roman" w:hAnsi="Times New Roman" w:cs="Times New Roman" w:hint="eastAsia"/>
          <w:sz w:val="24"/>
          <w:szCs w:val="24"/>
        </w:rPr>
        <w:t>s</w:t>
      </w:r>
      <w:r w:rsidRPr="009E6CBA">
        <w:rPr>
          <w:rFonts w:ascii="Times New Roman" w:hAnsi="Times New Roman" w:cs="Times New Roman"/>
          <w:sz w:val="24"/>
          <w:szCs w:val="24"/>
        </w:rPr>
        <w:t xml:space="preserve"> private observations with </w:t>
      </w:r>
      <w:proofErr w:type="spellStart"/>
      <w:r w:rsidRPr="009E6CBA">
        <w:rPr>
          <w:rFonts w:ascii="Times New Roman" w:hAnsi="Times New Roman" w:cs="Times New Roman"/>
          <w:sz w:val="24"/>
          <w:szCs w:val="24"/>
        </w:rPr>
        <w:t>PlacementTracker</w:t>
      </w:r>
      <w:proofErr w:type="spellEnd"/>
      <w:r w:rsidRPr="009E6CBA">
        <w:rPr>
          <w:rFonts w:ascii="Times New Roman" w:hAnsi="Times New Roman" w:cs="Times New Roman"/>
          <w:sz w:val="24"/>
          <w:szCs w:val="24"/>
        </w:rPr>
        <w:t xml:space="preserve"> observations made within ±30 days by gross proceeds, offer price or number of shares issued within </w:t>
      </w:r>
      <w:r w:rsidRPr="009E6CBA">
        <w:rPr>
          <w:rFonts w:ascii="Times New Roman" w:hAnsi="Times New Roman" w:cs="Times New Roman" w:hint="eastAsia"/>
          <w:sz w:val="24"/>
          <w:szCs w:val="24"/>
        </w:rPr>
        <w:t xml:space="preserve">a </w:t>
      </w:r>
      <w:r w:rsidRPr="009E6CBA">
        <w:rPr>
          <w:rFonts w:ascii="Times New Roman" w:hAnsi="Times New Roman" w:cs="Times New Roman"/>
          <w:sz w:val="24"/>
          <w:szCs w:val="24"/>
        </w:rPr>
        <w:t>5</w:t>
      </w:r>
      <w:r w:rsidRPr="009E6CBA">
        <w:rPr>
          <w:rFonts w:ascii="Times New Roman" w:hAnsi="Times New Roman" w:cs="Times New Roman" w:hint="eastAsia"/>
          <w:sz w:val="24"/>
          <w:szCs w:val="24"/>
        </w:rPr>
        <w:t>%</w:t>
      </w:r>
      <w:r w:rsidRPr="009E6CBA">
        <w:rPr>
          <w:rFonts w:ascii="Times New Roman" w:hAnsi="Times New Roman" w:cs="Times New Roman"/>
          <w:sz w:val="24"/>
          <w:szCs w:val="24"/>
        </w:rPr>
        <w:t xml:space="preserve"> difference</w:t>
      </w:r>
      <w:r w:rsidRPr="009E6CBA">
        <w:rPr>
          <w:rFonts w:ascii="Times New Roman" w:hAnsi="Times New Roman" w:cs="Times New Roman" w:hint="eastAsia"/>
          <w:sz w:val="24"/>
          <w:szCs w:val="24"/>
        </w:rPr>
        <w:t xml:space="preserve"> as overlapping observations</w:t>
      </w:r>
      <w:r w:rsidRPr="009E6CBA">
        <w:rPr>
          <w:rFonts w:ascii="Times New Roman" w:hAnsi="Times New Roman" w:cs="Times New Roman"/>
          <w:sz w:val="24"/>
          <w:szCs w:val="24"/>
        </w:rPr>
        <w:t xml:space="preserve">. </w:t>
      </w:r>
      <w:r w:rsidRPr="009E6CBA">
        <w:rPr>
          <w:rFonts w:ascii="Times New Roman" w:hAnsi="Times New Roman" w:cs="Times New Roman" w:hint="eastAsia"/>
          <w:sz w:val="24"/>
          <w:szCs w:val="24"/>
        </w:rPr>
        <w:t xml:space="preserve">The result is </w:t>
      </w:r>
      <w:r w:rsidRPr="009E6CBA">
        <w:rPr>
          <w:rFonts w:ascii="Times New Roman" w:hAnsi="Times New Roman" w:cs="Times New Roman"/>
          <w:sz w:val="24"/>
          <w:szCs w:val="24"/>
        </w:rPr>
        <w:t>presented</w:t>
      </w:r>
      <w:r w:rsidRPr="009E6CBA">
        <w:rPr>
          <w:rFonts w:ascii="Times New Roman" w:hAnsi="Times New Roman" w:cs="Times New Roman" w:hint="eastAsia"/>
          <w:sz w:val="24"/>
          <w:szCs w:val="24"/>
        </w:rPr>
        <w:t xml:space="preserve"> in </w:t>
      </w:r>
      <w:r>
        <w:rPr>
          <w:rFonts w:ascii="Times New Roman" w:hAnsi="Times New Roman" w:cs="Times New Roman"/>
          <w:sz w:val="24"/>
          <w:szCs w:val="24"/>
        </w:rPr>
        <w:t>Panel C</w:t>
      </w:r>
      <w:r w:rsidRPr="009E6CBA">
        <w:rPr>
          <w:rFonts w:ascii="Times New Roman" w:hAnsi="Times New Roman" w:cs="Times New Roman" w:hint="eastAsia"/>
          <w:sz w:val="24"/>
          <w:szCs w:val="24"/>
        </w:rPr>
        <w:t>, where 1,6</w:t>
      </w:r>
      <w:r w:rsidR="00462228">
        <w:rPr>
          <w:rFonts w:ascii="Times New Roman" w:hAnsi="Times New Roman" w:cs="Times New Roman" w:hint="eastAsia"/>
          <w:sz w:val="24"/>
          <w:szCs w:val="24"/>
        </w:rPr>
        <w:t>13</w:t>
      </w:r>
      <w:r w:rsidRPr="009E6CBA">
        <w:rPr>
          <w:rFonts w:ascii="Times New Roman" w:hAnsi="Times New Roman" w:cs="Times New Roman"/>
          <w:sz w:val="24"/>
          <w:szCs w:val="24"/>
        </w:rPr>
        <w:t xml:space="preserve"> of </w:t>
      </w:r>
      <w:r w:rsidRPr="009E6CBA">
        <w:rPr>
          <w:rFonts w:ascii="Times New Roman" w:hAnsi="Times New Roman" w:cs="Times New Roman" w:hint="eastAsia"/>
          <w:sz w:val="24"/>
          <w:szCs w:val="24"/>
        </w:rPr>
        <w:t xml:space="preserve">total </w:t>
      </w:r>
      <w:r w:rsidRPr="009E6CBA">
        <w:rPr>
          <w:rFonts w:ascii="Times New Roman" w:hAnsi="Times New Roman" w:cs="Times New Roman"/>
          <w:sz w:val="24"/>
          <w:szCs w:val="24"/>
        </w:rPr>
        <w:t xml:space="preserve">private </w:t>
      </w:r>
      <w:r w:rsidRPr="009E6CBA">
        <w:rPr>
          <w:rFonts w:ascii="Times New Roman" w:hAnsi="Times New Roman" w:cs="Times New Roman" w:hint="eastAsia"/>
          <w:sz w:val="24"/>
          <w:szCs w:val="24"/>
        </w:rPr>
        <w:t>issuances</w:t>
      </w:r>
      <w:r w:rsidRPr="009E6CBA">
        <w:rPr>
          <w:rFonts w:ascii="Times New Roman" w:hAnsi="Times New Roman" w:cs="Times New Roman"/>
          <w:sz w:val="24"/>
          <w:szCs w:val="24"/>
        </w:rPr>
        <w:t xml:space="preserve"> </w:t>
      </w:r>
      <w:r w:rsidRPr="009E6CBA">
        <w:rPr>
          <w:rFonts w:ascii="Times New Roman" w:hAnsi="Times New Roman" w:cs="Times New Roman" w:hint="eastAsia"/>
          <w:sz w:val="24"/>
          <w:szCs w:val="24"/>
        </w:rPr>
        <w:t xml:space="preserve">overlap. Considering </w:t>
      </w:r>
      <w:r w:rsidRPr="009E6CBA">
        <w:rPr>
          <w:rFonts w:ascii="Times New Roman" w:hAnsi="Times New Roman" w:cs="Times New Roman"/>
          <w:sz w:val="24"/>
          <w:szCs w:val="24"/>
        </w:rPr>
        <w:t xml:space="preserve">SDC Platinum </w:t>
      </w:r>
      <w:r w:rsidRPr="009E6CBA">
        <w:rPr>
          <w:rFonts w:ascii="Times New Roman" w:hAnsi="Times New Roman" w:cs="Times New Roman" w:hint="eastAsia"/>
          <w:sz w:val="24"/>
          <w:szCs w:val="24"/>
        </w:rPr>
        <w:t>has 1,77</w:t>
      </w:r>
      <w:r w:rsidR="00462228">
        <w:rPr>
          <w:rFonts w:ascii="Times New Roman" w:hAnsi="Times New Roman" w:cs="Times New Roman" w:hint="eastAsia"/>
          <w:sz w:val="24"/>
          <w:szCs w:val="24"/>
        </w:rPr>
        <w:t>4</w:t>
      </w:r>
      <w:r w:rsidRPr="009E6CBA">
        <w:rPr>
          <w:rFonts w:ascii="Times New Roman" w:hAnsi="Times New Roman" w:cs="Times New Roman" w:hint="eastAsia"/>
          <w:sz w:val="24"/>
          <w:szCs w:val="24"/>
        </w:rPr>
        <w:t xml:space="preserve"> private issuances, about</w:t>
      </w:r>
      <w:r w:rsidRPr="009E6CBA">
        <w:rPr>
          <w:rFonts w:ascii="Times New Roman" w:hAnsi="Times New Roman" w:cs="Times New Roman"/>
          <w:sz w:val="24"/>
          <w:szCs w:val="24"/>
        </w:rPr>
        <w:t xml:space="preserve"> 90% of SDC Platinum’s private placements are covered by </w:t>
      </w:r>
      <w:proofErr w:type="spellStart"/>
      <w:r w:rsidRPr="009E6CBA">
        <w:rPr>
          <w:rFonts w:ascii="Times New Roman" w:hAnsi="Times New Roman" w:cs="Times New Roman"/>
          <w:sz w:val="24"/>
          <w:szCs w:val="24"/>
        </w:rPr>
        <w:t>PlacementTracker</w:t>
      </w:r>
      <w:proofErr w:type="spellEnd"/>
      <w:r w:rsidRPr="009E6CBA">
        <w:rPr>
          <w:rFonts w:ascii="Times New Roman" w:hAnsi="Times New Roman" w:cs="Times New Roman" w:hint="eastAsia"/>
          <w:sz w:val="24"/>
          <w:szCs w:val="24"/>
        </w:rPr>
        <w:t xml:space="preserve">. On the other hand, considering that </w:t>
      </w:r>
      <w:proofErr w:type="spellStart"/>
      <w:r w:rsidRPr="009E6CBA">
        <w:rPr>
          <w:rFonts w:ascii="Times New Roman" w:hAnsi="Times New Roman" w:cs="Times New Roman" w:hint="eastAsia"/>
          <w:sz w:val="24"/>
          <w:szCs w:val="24"/>
        </w:rPr>
        <w:t>PlacementTracker</w:t>
      </w:r>
      <w:proofErr w:type="spellEnd"/>
      <w:r w:rsidRPr="009E6CBA">
        <w:rPr>
          <w:rFonts w:ascii="Times New Roman" w:hAnsi="Times New Roman" w:cs="Times New Roman" w:hint="eastAsia"/>
          <w:sz w:val="24"/>
          <w:szCs w:val="24"/>
        </w:rPr>
        <w:t xml:space="preserve"> has 4,</w:t>
      </w:r>
      <w:r w:rsidR="00462228">
        <w:rPr>
          <w:rFonts w:ascii="Times New Roman" w:hAnsi="Times New Roman" w:cs="Times New Roman" w:hint="eastAsia"/>
          <w:sz w:val="24"/>
          <w:szCs w:val="24"/>
        </w:rPr>
        <w:t>499</w:t>
      </w:r>
      <w:r w:rsidR="00EF24E7">
        <w:rPr>
          <w:rFonts w:ascii="Times New Roman" w:hAnsi="Times New Roman" w:cs="Times New Roman" w:hint="eastAsia"/>
          <w:sz w:val="24"/>
          <w:szCs w:val="24"/>
        </w:rPr>
        <w:t xml:space="preserve"> private issuance,</w:t>
      </w:r>
      <w:r w:rsidRPr="009E6CBA">
        <w:rPr>
          <w:rFonts w:ascii="Times New Roman" w:hAnsi="Times New Roman" w:cs="Times New Roman" w:hint="eastAsia"/>
          <w:sz w:val="24"/>
          <w:szCs w:val="24"/>
        </w:rPr>
        <w:t xml:space="preserve"> SDC Platinum covers only 3</w:t>
      </w:r>
      <w:r w:rsidR="00462228">
        <w:rPr>
          <w:rFonts w:ascii="Times New Roman" w:hAnsi="Times New Roman" w:cs="Times New Roman" w:hint="eastAsia"/>
          <w:sz w:val="24"/>
          <w:szCs w:val="24"/>
        </w:rPr>
        <w:t>5</w:t>
      </w:r>
      <w:r w:rsidRPr="009E6CBA">
        <w:rPr>
          <w:rFonts w:ascii="Times New Roman" w:hAnsi="Times New Roman" w:cs="Times New Roman" w:hint="eastAsia"/>
          <w:sz w:val="24"/>
          <w:szCs w:val="24"/>
        </w:rPr>
        <w:t xml:space="preserve">% of the private issuances in </w:t>
      </w:r>
      <w:proofErr w:type="spellStart"/>
      <w:r w:rsidRPr="009E6CBA">
        <w:rPr>
          <w:rFonts w:ascii="Times New Roman" w:hAnsi="Times New Roman" w:cs="Times New Roman" w:hint="eastAsia"/>
          <w:sz w:val="24"/>
          <w:szCs w:val="24"/>
        </w:rPr>
        <w:t>PlacementTracker</w:t>
      </w:r>
      <w:proofErr w:type="spellEnd"/>
      <w:r w:rsidRPr="009E6CBA">
        <w:rPr>
          <w:rFonts w:ascii="Times New Roman" w:hAnsi="Times New Roman" w:cs="Times New Roman" w:hint="eastAsia"/>
          <w:sz w:val="24"/>
          <w:szCs w:val="24"/>
        </w:rPr>
        <w:t xml:space="preserve">. These results, together with the fact that </w:t>
      </w:r>
      <w:proofErr w:type="spellStart"/>
      <w:r w:rsidRPr="009E6CBA">
        <w:rPr>
          <w:rFonts w:ascii="Times New Roman" w:hAnsi="Times New Roman" w:cs="Times New Roman" w:hint="eastAsia"/>
          <w:sz w:val="24"/>
          <w:szCs w:val="24"/>
        </w:rPr>
        <w:t>PlacementTracker</w:t>
      </w:r>
      <w:proofErr w:type="spellEnd"/>
      <w:r w:rsidRPr="009E6CBA">
        <w:rPr>
          <w:rFonts w:ascii="Times New Roman" w:hAnsi="Times New Roman" w:cs="Times New Roman" w:hint="eastAsia"/>
          <w:sz w:val="24"/>
          <w:szCs w:val="24"/>
        </w:rPr>
        <w:t xml:space="preserve"> has 2.5 times the number of observations </w:t>
      </w:r>
      <w:r>
        <w:rPr>
          <w:rFonts w:ascii="Times New Roman" w:hAnsi="Times New Roman" w:cs="Times New Roman" w:hint="eastAsia"/>
          <w:sz w:val="24"/>
          <w:szCs w:val="24"/>
        </w:rPr>
        <w:t xml:space="preserve">included in </w:t>
      </w:r>
      <w:r w:rsidRPr="009E6CBA">
        <w:rPr>
          <w:rFonts w:ascii="Times New Roman" w:hAnsi="Times New Roman" w:cs="Times New Roman" w:hint="eastAsia"/>
          <w:sz w:val="24"/>
          <w:szCs w:val="24"/>
        </w:rPr>
        <w:t xml:space="preserve">SDC Platinum, suggest that SDC Platinum is generally subsumed by the comprehensive </w:t>
      </w:r>
      <w:proofErr w:type="spellStart"/>
      <w:r w:rsidRPr="009E6CBA">
        <w:rPr>
          <w:rFonts w:ascii="Times New Roman" w:hAnsi="Times New Roman" w:cs="Times New Roman" w:hint="eastAsia"/>
          <w:sz w:val="24"/>
          <w:szCs w:val="24"/>
        </w:rPr>
        <w:t>PlacementTracker</w:t>
      </w:r>
      <w:proofErr w:type="spellEnd"/>
      <w:r w:rsidRPr="009E6CBA">
        <w:rPr>
          <w:rFonts w:ascii="Times New Roman" w:hAnsi="Times New Roman" w:cs="Times New Roman" w:hint="eastAsia"/>
          <w:sz w:val="24"/>
          <w:szCs w:val="24"/>
        </w:rPr>
        <w:t xml:space="preserve"> database.</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Finally in Table 4, I statistically test whether the private common equity issuance observations are distributed positively </w:t>
      </w:r>
      <w:r w:rsidRPr="00AE067D">
        <w:rPr>
          <w:rFonts w:ascii="Times New Roman" w:hAnsi="Times New Roman" w:cs="Times New Roman" w:hint="eastAsia"/>
          <w:sz w:val="24"/>
          <w:szCs w:val="24"/>
        </w:rPr>
        <w:t>with</w:t>
      </w:r>
      <w:r w:rsidRPr="00AE067D">
        <w:rPr>
          <w:rFonts w:ascii="Times New Roman" w:hAnsi="Times New Roman" w:cs="Times New Roman"/>
          <w:sz w:val="24"/>
          <w:szCs w:val="24"/>
        </w:rPr>
        <w:t xml:space="preserve"> distress levels. I use the same setting as Table 2. The only difference is that the left-hand side variable is one if a firm is indicated to issue private common, and zero otherwise. Private issuance frequency indicators </w:t>
      </w:r>
      <w:r w:rsidRPr="00AE067D">
        <w:rPr>
          <w:rFonts w:ascii="Times New Roman" w:hAnsi="Times New Roman" w:cs="Times New Roman" w:hint="eastAsia"/>
          <w:sz w:val="24"/>
          <w:szCs w:val="24"/>
        </w:rPr>
        <w:t>come</w:t>
      </w:r>
      <w:r w:rsidRPr="00AE067D">
        <w:rPr>
          <w:rFonts w:ascii="Times New Roman" w:hAnsi="Times New Roman" w:cs="Times New Roman"/>
          <w:sz w:val="24"/>
          <w:szCs w:val="24"/>
        </w:rPr>
        <w:t xml:space="preserve"> from aggregating both SDC Platinum and </w:t>
      </w:r>
      <w:proofErr w:type="spellStart"/>
      <w:r w:rsidRPr="00AE067D">
        <w:rPr>
          <w:rFonts w:ascii="Times New Roman" w:hAnsi="Times New Roman" w:cs="Times New Roman"/>
          <w:sz w:val="24"/>
          <w:szCs w:val="24"/>
        </w:rPr>
        <w:t>PlacementTracker</w:t>
      </w:r>
      <w:proofErr w:type="spellEnd"/>
      <w:r w:rsidRPr="00AE067D">
        <w:rPr>
          <w:rFonts w:ascii="Times New Roman" w:hAnsi="Times New Roman" w:cs="Times New Roman"/>
          <w:sz w:val="24"/>
          <w:szCs w:val="24"/>
        </w:rPr>
        <w:t xml:space="preserve"> databases</w:t>
      </w:r>
      <w:r w:rsidR="00EF24E7">
        <w:rPr>
          <w:rFonts w:ascii="Times New Roman" w:hAnsi="Times New Roman" w:cs="Times New Roman"/>
          <w:sz w:val="24"/>
          <w:szCs w:val="24"/>
        </w:rPr>
        <w:t xml:space="preserve"> (Panel A + Panel B – Panel C of Table 3)</w:t>
      </w:r>
      <w:r w:rsidRPr="00AE067D">
        <w:rPr>
          <w:rFonts w:ascii="Times New Roman" w:hAnsi="Times New Roman" w:cs="Times New Roman"/>
          <w:sz w:val="24"/>
          <w:szCs w:val="24"/>
        </w:rPr>
        <w:t>.</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The statistically significant positive coefficients for Distress Bin # suggest a strong positive correlation. The results are robust </w:t>
      </w:r>
      <w:r w:rsidRPr="00AE067D">
        <w:rPr>
          <w:rFonts w:ascii="Times New Roman" w:hAnsi="Times New Roman" w:cs="Times New Roman" w:hint="eastAsia"/>
          <w:sz w:val="24"/>
          <w:szCs w:val="24"/>
        </w:rPr>
        <w:t>against</w:t>
      </w:r>
      <w:r w:rsidRPr="00AE067D">
        <w:rPr>
          <w:rFonts w:ascii="Times New Roman" w:hAnsi="Times New Roman" w:cs="Times New Roman"/>
          <w:sz w:val="24"/>
          <w:szCs w:val="24"/>
        </w:rPr>
        <w:t xml:space="preserve"> different sample ranges. For all three sample ranges </w:t>
      </w:r>
      <w:r w:rsidRPr="00AE067D">
        <w:rPr>
          <w:rFonts w:ascii="Times New Roman" w:hAnsi="Times New Roman" w:cs="Times New Roman" w:hint="eastAsia"/>
          <w:sz w:val="24"/>
          <w:szCs w:val="24"/>
        </w:rPr>
        <w:t>(</w:t>
      </w:r>
      <w:r w:rsidRPr="00AE067D">
        <w:rPr>
          <w:rFonts w:ascii="Times New Roman" w:hAnsi="Times New Roman" w:cs="Times New Roman"/>
          <w:i/>
          <w:sz w:val="24"/>
          <w:szCs w:val="24"/>
        </w:rPr>
        <w:t>i.e.</w:t>
      </w:r>
      <w:r w:rsidRPr="00AE067D">
        <w:rPr>
          <w:rFonts w:ascii="Times New Roman" w:hAnsi="Times New Roman" w:cs="Times New Roman" w:hint="eastAsia"/>
          <w:sz w:val="24"/>
          <w:szCs w:val="24"/>
        </w:rPr>
        <w:t xml:space="preserve">, 1 to 10, 6 to 10, and 8 to 10) </w:t>
      </w:r>
      <w:r w:rsidRPr="00AE067D">
        <w:rPr>
          <w:rFonts w:ascii="Times New Roman" w:hAnsi="Times New Roman" w:cs="Times New Roman"/>
          <w:sz w:val="24"/>
          <w:szCs w:val="24"/>
        </w:rPr>
        <w:t>the coefficients are similar. The results are similar when controlling for firm characteristics in Panel B</w:t>
      </w:r>
      <w:r w:rsidRPr="00AE067D">
        <w:rPr>
          <w:rFonts w:ascii="Times New Roman" w:hAnsi="Times New Roman" w:cs="Times New Roman" w:hint="eastAsia"/>
          <w:sz w:val="24"/>
          <w:szCs w:val="24"/>
        </w:rPr>
        <w:t>,</w:t>
      </w:r>
      <w:r w:rsidRPr="00AE067D">
        <w:rPr>
          <w:rFonts w:ascii="Times New Roman" w:hAnsi="Times New Roman" w:cs="Times New Roman"/>
          <w:sz w:val="24"/>
          <w:szCs w:val="24"/>
        </w:rPr>
        <w:t xml:space="preserve"> and controlling for market conditions in Panel C. These results statistically confirm </w:t>
      </w:r>
      <w:r w:rsidRPr="00AE067D">
        <w:rPr>
          <w:rFonts w:ascii="Times New Roman" w:hAnsi="Times New Roman" w:cs="Times New Roman" w:hint="eastAsia"/>
          <w:sz w:val="24"/>
          <w:szCs w:val="24"/>
        </w:rPr>
        <w:t xml:space="preserve">a strong </w:t>
      </w:r>
      <w:r w:rsidRPr="00AE067D">
        <w:rPr>
          <w:rFonts w:ascii="Times New Roman" w:hAnsi="Times New Roman" w:cs="Times New Roman"/>
          <w:sz w:val="24"/>
          <w:szCs w:val="24"/>
        </w:rPr>
        <w:t xml:space="preserve">monotonically increasing positive </w:t>
      </w:r>
      <w:r w:rsidR="0019473A" w:rsidRPr="00AE067D">
        <w:rPr>
          <w:rFonts w:ascii="Times New Roman" w:hAnsi="Times New Roman" w:cs="Times New Roman" w:hint="eastAsia"/>
          <w:sz w:val="24"/>
          <w:szCs w:val="24"/>
        </w:rPr>
        <w:t>cor</w:t>
      </w:r>
      <w:r w:rsidRPr="00AE067D">
        <w:rPr>
          <w:rFonts w:ascii="Times New Roman" w:hAnsi="Times New Roman" w:cs="Times New Roman"/>
          <w:sz w:val="24"/>
          <w:szCs w:val="24"/>
        </w:rPr>
        <w:t>relation</w:t>
      </w:r>
      <w:r w:rsidRPr="00AE067D">
        <w:rPr>
          <w:rFonts w:ascii="Times New Roman" w:hAnsi="Times New Roman" w:cs="Times New Roman" w:hint="eastAsia"/>
          <w:sz w:val="24"/>
          <w:szCs w:val="24"/>
        </w:rPr>
        <w:t xml:space="preserve"> with respect to distress</w:t>
      </w:r>
      <w:r w:rsidRPr="00AE067D">
        <w:rPr>
          <w:rFonts w:ascii="Times New Roman" w:hAnsi="Times New Roman" w:cs="Times New Roman"/>
          <w:sz w:val="24"/>
          <w:szCs w:val="24"/>
        </w:rPr>
        <w:t xml:space="preserve"> </w:t>
      </w:r>
      <w:r w:rsidRPr="00AE067D">
        <w:rPr>
          <w:rFonts w:ascii="Times New Roman" w:hAnsi="Times New Roman" w:cs="Times New Roman" w:hint="eastAsia"/>
          <w:sz w:val="24"/>
          <w:szCs w:val="24"/>
        </w:rPr>
        <w:t>for private issuances observed in Table 3, and it contrasts with the weaker positive correlation found for public issuance in Table 2</w:t>
      </w:r>
      <w:r w:rsidRPr="00AE067D">
        <w:rPr>
          <w:rFonts w:ascii="Times New Roman" w:hAnsi="Times New Roman" w:cs="Times New Roman"/>
          <w:sz w:val="24"/>
          <w:szCs w:val="24"/>
        </w:rPr>
        <w:t>.</w:t>
      </w:r>
      <w:r w:rsidRPr="00AE067D">
        <w:rPr>
          <w:rFonts w:ascii="Times New Roman" w:hAnsi="Times New Roman" w:cs="Times New Roman" w:hint="eastAsia"/>
          <w:sz w:val="24"/>
          <w:szCs w:val="24"/>
        </w:rPr>
        <w:t xml:space="preserve"> </w:t>
      </w:r>
    </w:p>
    <w:p w:rsidR="003C3BF5" w:rsidRDefault="003C3BF5" w:rsidP="00735349">
      <w:pPr>
        <w:wordWrap/>
        <w:autoSpaceDE/>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Overall, this section shows that private placements have strong correlation</w:t>
      </w:r>
      <w:r w:rsidRPr="00AE067D">
        <w:rPr>
          <w:rFonts w:ascii="Times New Roman" w:hAnsi="Times New Roman" w:cs="Times New Roman" w:hint="eastAsia"/>
          <w:sz w:val="24"/>
          <w:szCs w:val="24"/>
        </w:rPr>
        <w:t>s</w:t>
      </w:r>
      <w:r w:rsidRPr="00AE067D">
        <w:rPr>
          <w:rFonts w:ascii="Times New Roman" w:hAnsi="Times New Roman" w:cs="Times New Roman"/>
          <w:sz w:val="24"/>
          <w:szCs w:val="24"/>
        </w:rPr>
        <w:t xml:space="preserve"> with degree of distress, </w:t>
      </w:r>
      <w:r w:rsidRPr="00AE067D">
        <w:rPr>
          <w:rFonts w:ascii="Times New Roman" w:hAnsi="Times New Roman" w:cs="Times New Roman" w:hint="eastAsia"/>
          <w:sz w:val="24"/>
          <w:szCs w:val="24"/>
        </w:rPr>
        <w:t xml:space="preserve">which is </w:t>
      </w:r>
      <w:r w:rsidRPr="00AE067D">
        <w:rPr>
          <w:rFonts w:ascii="Times New Roman" w:hAnsi="Times New Roman" w:cs="Times New Roman"/>
          <w:sz w:val="24"/>
          <w:szCs w:val="24"/>
        </w:rPr>
        <w:t>consistent with the li</w:t>
      </w:r>
      <w:r w:rsidRPr="00AE067D">
        <w:rPr>
          <w:rFonts w:ascii="Times New Roman" w:hAnsi="Times New Roman" w:cs="Times New Roman" w:hint="eastAsia"/>
          <w:sz w:val="24"/>
          <w:szCs w:val="24"/>
        </w:rPr>
        <w:t>terature as well as</w:t>
      </w:r>
      <w:r w:rsidRPr="00AE067D">
        <w:rPr>
          <w:rFonts w:ascii="Times New Roman" w:hAnsi="Times New Roman" w:cs="Times New Roman"/>
          <w:sz w:val="24"/>
          <w:szCs w:val="24"/>
        </w:rPr>
        <w:t xml:space="preserve"> Hypothesis 2.</w:t>
      </w:r>
      <w:r>
        <w:rPr>
          <w:rFonts w:ascii="Times New Roman" w:hAnsi="Times New Roman" w:cs="Times New Roman"/>
          <w:sz w:val="24"/>
          <w:szCs w:val="24"/>
        </w:rPr>
        <w:t xml:space="preserve"> Both SDC Platinum and </w:t>
      </w:r>
      <w:proofErr w:type="spellStart"/>
      <w:r>
        <w:rPr>
          <w:rFonts w:ascii="Times New Roman" w:hAnsi="Times New Roman" w:cs="Times New Roman"/>
          <w:sz w:val="24"/>
          <w:szCs w:val="24"/>
        </w:rPr>
        <w:t>PlacementTracker</w:t>
      </w:r>
      <w:proofErr w:type="spellEnd"/>
      <w:r>
        <w:rPr>
          <w:rFonts w:ascii="Times New Roman" w:hAnsi="Times New Roman" w:cs="Times New Roman"/>
          <w:sz w:val="24"/>
          <w:szCs w:val="24"/>
        </w:rPr>
        <w:t xml:space="preserve"> consistently exhibit this pattern. </w:t>
      </w:r>
      <w:proofErr w:type="spellStart"/>
      <w:r>
        <w:rPr>
          <w:rFonts w:ascii="Times New Roman" w:hAnsi="Times New Roman" w:cs="Times New Roman"/>
          <w:sz w:val="24"/>
          <w:szCs w:val="24"/>
        </w:rPr>
        <w:t>PlacementTracker</w:t>
      </w:r>
      <w:proofErr w:type="spellEnd"/>
      <w:r>
        <w:rPr>
          <w:rFonts w:ascii="Times New Roman" w:hAnsi="Times New Roman" w:cs="Times New Roman"/>
          <w:sz w:val="24"/>
          <w:szCs w:val="24"/>
        </w:rPr>
        <w:t xml:space="preserve">, however, </w:t>
      </w:r>
      <w:r>
        <w:rPr>
          <w:rFonts w:ascii="Times New Roman" w:hAnsi="Times New Roman" w:cs="Times New Roman" w:hint="eastAsia"/>
          <w:sz w:val="24"/>
          <w:szCs w:val="24"/>
        </w:rPr>
        <w:t xml:space="preserve">includes </w:t>
      </w:r>
      <w:r>
        <w:rPr>
          <w:rFonts w:ascii="Times New Roman" w:hAnsi="Times New Roman" w:cs="Times New Roman"/>
          <w:sz w:val="24"/>
          <w:szCs w:val="24"/>
        </w:rPr>
        <w:t xml:space="preserve">many more </w:t>
      </w:r>
      <w:r>
        <w:rPr>
          <w:rFonts w:ascii="Times New Roman" w:hAnsi="Times New Roman" w:cs="Times New Roman"/>
          <w:sz w:val="24"/>
          <w:szCs w:val="24"/>
        </w:rPr>
        <w:lastRenderedPageBreak/>
        <w:t>observations</w:t>
      </w:r>
      <w:r>
        <w:rPr>
          <w:rFonts w:ascii="Times New Roman" w:hAnsi="Times New Roman" w:cs="Times New Roman" w:hint="eastAsia"/>
          <w:sz w:val="24"/>
          <w:szCs w:val="24"/>
        </w:rPr>
        <w:t xml:space="preserve">, especially </w:t>
      </w:r>
      <w:r>
        <w:rPr>
          <w:rFonts w:ascii="Times New Roman" w:hAnsi="Times New Roman" w:cs="Times New Roman"/>
          <w:sz w:val="24"/>
          <w:szCs w:val="24"/>
        </w:rPr>
        <w:t>private issuances with more detailed information compared to SDC Platinum</w:t>
      </w:r>
      <w:r>
        <w:rPr>
          <w:rFonts w:ascii="Times New Roman" w:hAnsi="Times New Roman" w:cs="Times New Roman" w:hint="eastAsia"/>
          <w:sz w:val="24"/>
          <w:szCs w:val="24"/>
        </w:rPr>
        <w:t>,</w:t>
      </w:r>
      <w:r>
        <w:rPr>
          <w:rFonts w:ascii="Times New Roman" w:hAnsi="Times New Roman" w:cs="Times New Roman"/>
          <w:sz w:val="24"/>
          <w:szCs w:val="24"/>
        </w:rPr>
        <w:t xml:space="preserve"> </w:t>
      </w:r>
      <w:r>
        <w:rPr>
          <w:rFonts w:ascii="Times New Roman" w:hAnsi="Times New Roman" w:cs="Times New Roman" w:hint="eastAsia"/>
          <w:sz w:val="24"/>
          <w:szCs w:val="24"/>
        </w:rPr>
        <w:t>which by itself</w:t>
      </w:r>
      <w:r>
        <w:rPr>
          <w:rFonts w:ascii="Times New Roman" w:hAnsi="Times New Roman" w:cs="Times New Roman"/>
          <w:sz w:val="24"/>
          <w:szCs w:val="24"/>
        </w:rPr>
        <w:t xml:space="preserve"> seriously underrepresents private issuances.</w:t>
      </w:r>
    </w:p>
    <w:p w:rsidR="003C3BF5" w:rsidRPr="009E6CBA" w:rsidRDefault="003C3BF5" w:rsidP="00735349">
      <w:pPr>
        <w:wordWrap/>
        <w:autoSpaceDE/>
        <w:autoSpaceDN/>
        <w:spacing w:line="360" w:lineRule="auto"/>
        <w:ind w:firstLine="425"/>
        <w:rPr>
          <w:rFonts w:ascii="Times New Roman" w:hAnsi="Times New Roman" w:cs="Times New Roman"/>
          <w:sz w:val="19"/>
          <w:szCs w:val="19"/>
        </w:rPr>
      </w:pPr>
    </w:p>
    <w:p w:rsidR="003C3BF5" w:rsidRDefault="003C3BF5" w:rsidP="00735349">
      <w:pPr>
        <w:pStyle w:val="1"/>
        <w:keepNext w:val="0"/>
        <w:tabs>
          <w:tab w:val="left" w:pos="682"/>
        </w:tabs>
        <w:wordWrap/>
        <w:autoSpaceDE/>
        <w:autoSpaceDN/>
        <w:spacing w:before="67" w:line="360" w:lineRule="auto"/>
        <w:rPr>
          <w:rFonts w:ascii="Times New Roman" w:hAnsi="Times New Roman" w:cs="Times New Roman"/>
          <w:i/>
          <w:spacing w:val="-4"/>
          <w:sz w:val="23"/>
          <w:szCs w:val="23"/>
        </w:rPr>
      </w:pPr>
      <w:r>
        <w:rPr>
          <w:rFonts w:ascii="Times New Roman" w:hAnsi="Times New Roman" w:cs="Times New Roman" w:hint="eastAsia"/>
          <w:i/>
          <w:spacing w:val="-4"/>
          <w:sz w:val="23"/>
          <w:szCs w:val="23"/>
        </w:rPr>
        <w:tab/>
        <w:t>4</w:t>
      </w:r>
      <w:r w:rsidRPr="00090F8C">
        <w:rPr>
          <w:rFonts w:ascii="Times New Roman" w:hAnsi="Times New Roman" w:cs="Times New Roman"/>
          <w:i/>
          <w:spacing w:val="-4"/>
          <w:sz w:val="23"/>
          <w:szCs w:val="23"/>
        </w:rPr>
        <w:t>.3 Distribution</w:t>
      </w:r>
      <w:r w:rsidRPr="00090F8C">
        <w:rPr>
          <w:rFonts w:ascii="Times New Roman" w:hAnsi="Times New Roman" w:cs="Times New Roman"/>
          <w:i/>
          <w:spacing w:val="16"/>
          <w:sz w:val="23"/>
          <w:szCs w:val="23"/>
        </w:rPr>
        <w:t xml:space="preserve"> </w:t>
      </w:r>
      <w:r w:rsidRPr="00090F8C">
        <w:rPr>
          <w:rFonts w:ascii="Times New Roman" w:hAnsi="Times New Roman" w:cs="Times New Roman"/>
          <w:i/>
          <w:spacing w:val="-2"/>
          <w:sz w:val="23"/>
          <w:szCs w:val="23"/>
        </w:rPr>
        <w:t>of</w:t>
      </w:r>
      <w:r w:rsidRPr="00090F8C">
        <w:rPr>
          <w:rFonts w:ascii="Times New Roman" w:hAnsi="Times New Roman" w:cs="Times New Roman"/>
          <w:i/>
          <w:spacing w:val="19"/>
          <w:sz w:val="23"/>
          <w:szCs w:val="23"/>
        </w:rPr>
        <w:t xml:space="preserve"> Both </w:t>
      </w:r>
      <w:r w:rsidRPr="00090F8C">
        <w:rPr>
          <w:rFonts w:ascii="Times New Roman" w:hAnsi="Times New Roman" w:cs="Times New Roman"/>
          <w:i/>
          <w:spacing w:val="-4"/>
          <w:sz w:val="23"/>
          <w:szCs w:val="23"/>
        </w:rPr>
        <w:t>Public</w:t>
      </w:r>
      <w:r w:rsidRPr="00090F8C">
        <w:rPr>
          <w:rFonts w:ascii="Times New Roman" w:hAnsi="Times New Roman" w:cs="Times New Roman"/>
          <w:i/>
          <w:spacing w:val="18"/>
          <w:sz w:val="23"/>
          <w:szCs w:val="23"/>
        </w:rPr>
        <w:t xml:space="preserve"> </w:t>
      </w:r>
      <w:r w:rsidRPr="00090F8C">
        <w:rPr>
          <w:rFonts w:ascii="Times New Roman" w:hAnsi="Times New Roman" w:cs="Times New Roman"/>
          <w:i/>
          <w:spacing w:val="-3"/>
          <w:sz w:val="23"/>
          <w:szCs w:val="23"/>
        </w:rPr>
        <w:t>and</w:t>
      </w:r>
      <w:r w:rsidRPr="00090F8C">
        <w:rPr>
          <w:rFonts w:ascii="Times New Roman" w:hAnsi="Times New Roman" w:cs="Times New Roman"/>
          <w:i/>
          <w:spacing w:val="17"/>
          <w:sz w:val="23"/>
          <w:szCs w:val="23"/>
        </w:rPr>
        <w:t xml:space="preserve"> </w:t>
      </w:r>
      <w:r w:rsidRPr="00090F8C">
        <w:rPr>
          <w:rFonts w:ascii="Times New Roman" w:hAnsi="Times New Roman" w:cs="Times New Roman"/>
          <w:i/>
          <w:spacing w:val="-6"/>
          <w:sz w:val="23"/>
          <w:szCs w:val="23"/>
        </w:rPr>
        <w:t>Private</w:t>
      </w:r>
      <w:r w:rsidRPr="00090F8C">
        <w:rPr>
          <w:rFonts w:ascii="Times New Roman" w:hAnsi="Times New Roman" w:cs="Times New Roman"/>
          <w:i/>
          <w:spacing w:val="16"/>
          <w:sz w:val="23"/>
          <w:szCs w:val="23"/>
        </w:rPr>
        <w:t xml:space="preserve"> </w:t>
      </w:r>
      <w:r w:rsidRPr="00090F8C">
        <w:rPr>
          <w:rFonts w:ascii="Times New Roman" w:hAnsi="Times New Roman" w:cs="Times New Roman"/>
          <w:i/>
          <w:spacing w:val="-5"/>
          <w:sz w:val="23"/>
          <w:szCs w:val="23"/>
        </w:rPr>
        <w:t>Equity</w:t>
      </w:r>
      <w:r w:rsidRPr="00090F8C">
        <w:rPr>
          <w:rFonts w:ascii="Times New Roman" w:hAnsi="Times New Roman" w:cs="Times New Roman"/>
          <w:i/>
          <w:spacing w:val="17"/>
          <w:sz w:val="23"/>
          <w:szCs w:val="23"/>
        </w:rPr>
        <w:t xml:space="preserve"> </w:t>
      </w:r>
      <w:r w:rsidRPr="00090F8C">
        <w:rPr>
          <w:rFonts w:ascii="Times New Roman" w:hAnsi="Times New Roman" w:cs="Times New Roman"/>
          <w:i/>
          <w:spacing w:val="-4"/>
          <w:sz w:val="23"/>
          <w:szCs w:val="23"/>
        </w:rPr>
        <w:t>Issuance</w:t>
      </w:r>
    </w:p>
    <w:p w:rsidR="003C3BF5" w:rsidRDefault="003C3BF5" w:rsidP="00735349">
      <w:pPr>
        <w:wordWrap/>
        <w:autoSpaceDE/>
        <w:autoSpaceDN/>
        <w:spacing w:line="360" w:lineRule="auto"/>
        <w:ind w:firstLine="425"/>
        <w:rPr>
          <w:rFonts w:ascii="Times New Roman" w:hAnsi="Times New Roman" w:cs="Times New Roman"/>
          <w:sz w:val="24"/>
          <w:szCs w:val="24"/>
        </w:rPr>
      </w:pPr>
      <w:r w:rsidRPr="00F4540B">
        <w:rPr>
          <w:rFonts w:ascii="Times New Roman" w:hAnsi="Times New Roman" w:cs="Times New Roman"/>
          <w:sz w:val="24"/>
          <w:szCs w:val="24"/>
        </w:rPr>
        <w:t xml:space="preserve">Past literature has studied public and private issuance separately, making it difficult to gauge their relative distributions in the cross-section of distress. This section investigates the distribution of equity issuance by looking at public and private issuances </w:t>
      </w:r>
      <w:r>
        <w:rPr>
          <w:rFonts w:ascii="Times New Roman" w:hAnsi="Times New Roman" w:cs="Times New Roman" w:hint="eastAsia"/>
          <w:sz w:val="24"/>
          <w:szCs w:val="24"/>
        </w:rPr>
        <w:t xml:space="preserve">together against the representative CRSP equity issuance. CRSP equity </w:t>
      </w:r>
      <w:r>
        <w:rPr>
          <w:rFonts w:ascii="Times New Roman" w:hAnsi="Times New Roman" w:cs="Times New Roman"/>
          <w:sz w:val="24"/>
          <w:szCs w:val="24"/>
        </w:rPr>
        <w:t>issuance</w:t>
      </w:r>
      <w:r>
        <w:rPr>
          <w:rFonts w:ascii="Times New Roman" w:hAnsi="Times New Roman" w:cs="Times New Roman" w:hint="eastAsia"/>
          <w:sz w:val="24"/>
          <w:szCs w:val="24"/>
        </w:rPr>
        <w:t xml:space="preserve"> sample is important as we need to verify whether the consolidation of SDC Platinum and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databases closely represents the distribution of equity issuance in the population of all traded firms.</w:t>
      </w:r>
    </w:p>
    <w:p w:rsidR="003C3BF5" w:rsidRDefault="003C3BF5" w:rsidP="00735349">
      <w:pPr>
        <w:wordWrap/>
        <w:autoSpaceDE/>
        <w:autoSpaceDN/>
        <w:spacing w:line="360" w:lineRule="auto"/>
        <w:ind w:firstLine="425"/>
        <w:rPr>
          <w:rFonts w:ascii="Times New Roman" w:hAnsi="Times New Roman" w:cs="Times New Roman"/>
          <w:sz w:val="24"/>
          <w:szCs w:val="24"/>
        </w:rPr>
      </w:pPr>
    </w:p>
    <w:p w:rsidR="003C3BF5" w:rsidRDefault="003C3BF5" w:rsidP="00735349">
      <w:pPr>
        <w:wordWrap/>
        <w:autoSpaceDE/>
        <w:autoSpaceDN/>
        <w:spacing w:line="360" w:lineRule="auto"/>
        <w:ind w:firstLine="425"/>
        <w:jc w:val="center"/>
        <w:rPr>
          <w:rFonts w:ascii="Times New Roman" w:hAnsi="Times New Roman" w:cs="Times New Roman"/>
          <w:b/>
          <w:sz w:val="24"/>
          <w:szCs w:val="24"/>
        </w:rPr>
      </w:pPr>
      <w:r>
        <w:rPr>
          <w:rFonts w:ascii="Times New Roman" w:hAnsi="Times New Roman" w:cs="Times New Roman" w:hint="eastAsia"/>
          <w:b/>
          <w:sz w:val="24"/>
          <w:szCs w:val="24"/>
        </w:rPr>
        <w:t>&lt;Figure 1</w:t>
      </w:r>
      <w:r w:rsidRPr="0050446B">
        <w:rPr>
          <w:rFonts w:ascii="Times New Roman" w:hAnsi="Times New Roman" w:cs="Times New Roman" w:hint="eastAsia"/>
          <w:b/>
          <w:sz w:val="24"/>
          <w:szCs w:val="24"/>
        </w:rPr>
        <w:t xml:space="preserve"> about here&gt;</w:t>
      </w:r>
    </w:p>
    <w:p w:rsidR="003C3BF5" w:rsidRPr="0050446B" w:rsidRDefault="003C3BF5" w:rsidP="00735349">
      <w:pPr>
        <w:wordWrap/>
        <w:autoSpaceDE/>
        <w:autoSpaceDN/>
        <w:spacing w:line="360" w:lineRule="auto"/>
        <w:ind w:firstLine="425"/>
        <w:jc w:val="center"/>
        <w:rPr>
          <w:rFonts w:ascii="Times New Roman" w:hAnsi="Times New Roman" w:cs="Times New Roman"/>
          <w:b/>
          <w:sz w:val="24"/>
          <w:szCs w:val="24"/>
        </w:rPr>
      </w:pPr>
    </w:p>
    <w:p w:rsidR="003C3BF5" w:rsidRDefault="003C3BF5" w:rsidP="00735349">
      <w:pPr>
        <w:wordWrap/>
        <w:autoSpaceDE/>
        <w:spacing w:line="360" w:lineRule="auto"/>
        <w:ind w:firstLine="425"/>
        <w:rPr>
          <w:rFonts w:ascii="Times New Roman" w:hAnsi="Times New Roman" w:cs="Times New Roman"/>
          <w:color w:val="FF0000"/>
          <w:sz w:val="24"/>
          <w:szCs w:val="24"/>
        </w:rPr>
      </w:pPr>
      <w:r>
        <w:rPr>
          <w:rFonts w:ascii="Times New Roman" w:hAnsi="Times New Roman" w:cs="Times New Roman"/>
          <w:sz w:val="24"/>
          <w:szCs w:val="24"/>
        </w:rPr>
        <w:t xml:space="preserve">Figure 1 presents annualized public and private issuance frequencies from SDC Platinum and </w:t>
      </w:r>
      <w:proofErr w:type="spellStart"/>
      <w:r>
        <w:rPr>
          <w:rFonts w:ascii="Times New Roman" w:hAnsi="Times New Roman" w:cs="Times New Roman"/>
          <w:sz w:val="24"/>
          <w:szCs w:val="24"/>
        </w:rPr>
        <w:t>PlacementTracker</w:t>
      </w:r>
      <w:proofErr w:type="spellEnd"/>
      <w:r>
        <w:rPr>
          <w:rFonts w:ascii="Times New Roman" w:hAnsi="Times New Roman" w:cs="Times New Roman"/>
          <w:sz w:val="24"/>
          <w:szCs w:val="24"/>
        </w:rPr>
        <w:t xml:space="preserve"> against CRSP's net issuances in the cross-section of distress. All panels present CRSP net issuance as a benchmark of the population. CRSP net issuance steadily increases from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 one (62.7) to five (94.6), and then shows a rapid (convex) increase afterwards to 227.7 in the most distressed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 The increasing equity issuance count frequencies are consistent with the increasing value-weighted and equa</w:t>
      </w:r>
      <w:r w:rsidRPr="009E6CBA">
        <w:rPr>
          <w:rFonts w:ascii="Times New Roman" w:hAnsi="Times New Roman" w:cs="Times New Roman"/>
          <w:sz w:val="24"/>
          <w:szCs w:val="24"/>
        </w:rPr>
        <w:t xml:space="preserve">l-weighted average portfolio level issuance pattern observed in the cross-section of distress as documented by Park (2014). </w:t>
      </w:r>
    </w:p>
    <w:p w:rsidR="003C3BF5" w:rsidRDefault="003C3BF5" w:rsidP="00735349">
      <w:pPr>
        <w:wordWrap/>
        <w:adjustRightInd w:val="0"/>
        <w:spacing w:line="360" w:lineRule="auto"/>
        <w:ind w:firstLine="425"/>
        <w:rPr>
          <w:rFonts w:ascii="Times New Roman" w:hAnsi="Times New Roman" w:cs="Times New Roman"/>
          <w:sz w:val="24"/>
          <w:szCs w:val="24"/>
        </w:rPr>
      </w:pPr>
      <w:r>
        <w:rPr>
          <w:rFonts w:ascii="Times New Roman" w:hAnsi="Times New Roman" w:cs="Times New Roman"/>
          <w:sz w:val="24"/>
          <w:szCs w:val="24"/>
        </w:rPr>
        <w:t xml:space="preserve">Panel A presents the public issuance distribution. As observed earlier, publicly issued equity is evenly distributed </w:t>
      </w:r>
      <w:r>
        <w:rPr>
          <w:rFonts w:ascii="Times New Roman" w:hAnsi="Times New Roman" w:cs="Times New Roman" w:hint="eastAsia"/>
          <w:sz w:val="24"/>
          <w:szCs w:val="24"/>
        </w:rPr>
        <w:t xml:space="preserve">by </w:t>
      </w:r>
      <w:r>
        <w:rPr>
          <w:rFonts w:ascii="Times New Roman" w:hAnsi="Times New Roman" w:cs="Times New Roman"/>
          <w:sz w:val="24"/>
          <w:szCs w:val="24"/>
        </w:rPr>
        <w:t xml:space="preserve">degree of distress. These patterns of public issuances neither explain the strong positive issuance sensitivity to distress, nor represent the increasing pattern observed in CRSP issuances. The patterns show, however, that many firms in high distress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bins still issue publicly.</w:t>
      </w:r>
    </w:p>
    <w:p w:rsidR="003C3BF5" w:rsidRDefault="003C3BF5" w:rsidP="00735349">
      <w:pPr>
        <w:wordWrap/>
        <w:autoSpaceDE/>
        <w:spacing w:line="360" w:lineRule="auto"/>
        <w:ind w:firstLine="425"/>
        <w:rPr>
          <w:rFonts w:ascii="Times New Roman" w:hAnsi="Times New Roman" w:cs="Times New Roman"/>
          <w:sz w:val="24"/>
          <w:szCs w:val="24"/>
        </w:rPr>
      </w:pPr>
      <w:r>
        <w:rPr>
          <w:rFonts w:ascii="Times New Roman" w:hAnsi="Times New Roman" w:cs="Times New Roman"/>
          <w:sz w:val="24"/>
          <w:szCs w:val="24"/>
        </w:rPr>
        <w:t xml:space="preserve">Panel B presents the private issuance distribution. </w:t>
      </w:r>
      <w:r>
        <w:rPr>
          <w:rFonts w:ascii="Times New Roman" w:hAnsi="Times New Roman" w:cs="Times New Roman" w:hint="eastAsia"/>
          <w:sz w:val="24"/>
          <w:szCs w:val="24"/>
        </w:rPr>
        <w:t xml:space="preserve">Private issuance frequencies are the sum of SDC Platinum (Table </w:t>
      </w:r>
      <w:r>
        <w:rPr>
          <w:rFonts w:ascii="Times New Roman" w:hAnsi="Times New Roman" w:cs="Times New Roman"/>
          <w:sz w:val="24"/>
          <w:szCs w:val="24"/>
        </w:rPr>
        <w:t>3. Panel A</w:t>
      </w:r>
      <w:r>
        <w:rPr>
          <w:rFonts w:ascii="Times New Roman" w:hAnsi="Times New Roman" w:cs="Times New Roman" w:hint="eastAsia"/>
          <w:sz w:val="24"/>
          <w:szCs w:val="24"/>
        </w:rPr>
        <w:t xml:space="preserve">) and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(Table </w:t>
      </w:r>
      <w:r>
        <w:rPr>
          <w:rFonts w:ascii="Times New Roman" w:hAnsi="Times New Roman" w:cs="Times New Roman"/>
          <w:sz w:val="24"/>
          <w:szCs w:val="24"/>
        </w:rPr>
        <w:t>3. Panel B</w:t>
      </w:r>
      <w:r>
        <w:rPr>
          <w:rFonts w:ascii="Times New Roman" w:hAnsi="Times New Roman" w:cs="Times New Roman" w:hint="eastAsia"/>
          <w:sz w:val="24"/>
          <w:szCs w:val="24"/>
        </w:rPr>
        <w:t>) private issuances less the overlapping observations (Table 3</w:t>
      </w:r>
      <w:r>
        <w:rPr>
          <w:rFonts w:ascii="Times New Roman" w:hAnsi="Times New Roman" w:cs="Times New Roman"/>
          <w:sz w:val="24"/>
          <w:szCs w:val="24"/>
        </w:rPr>
        <w:t>. Panel C</w:t>
      </w:r>
      <w:r>
        <w:rPr>
          <w:rFonts w:ascii="Times New Roman" w:hAnsi="Times New Roman" w:cs="Times New Roman" w:hint="eastAsia"/>
          <w:sz w:val="24"/>
          <w:szCs w:val="24"/>
        </w:rPr>
        <w:t xml:space="preserve">). </w:t>
      </w:r>
      <w:r>
        <w:rPr>
          <w:rFonts w:ascii="Times New Roman" w:hAnsi="Times New Roman" w:cs="Times New Roman"/>
          <w:sz w:val="24"/>
          <w:szCs w:val="24"/>
        </w:rPr>
        <w:t xml:space="preserve">For all types of issuances (common equity, convertible preferred shares and convertible debt), frequencies increase monotonically with increasing degrees of distress. These increases in private issuance frequencies seem consistent with the rapid increase in CRSP net issuance above the 5th distress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 Common equity, which </w:t>
      </w:r>
      <w:r>
        <w:rPr>
          <w:rFonts w:ascii="Times New Roman" w:hAnsi="Times New Roman" w:cs="Times New Roman"/>
          <w:sz w:val="24"/>
          <w:szCs w:val="24"/>
        </w:rPr>
        <w:lastRenderedPageBreak/>
        <w:t xml:space="preserve">comprises </w:t>
      </w:r>
      <w:r w:rsidR="00EF24E7">
        <w:rPr>
          <w:rFonts w:ascii="Times New Roman" w:hAnsi="Times New Roman" w:cs="Times New Roman"/>
          <w:sz w:val="24"/>
          <w:szCs w:val="24"/>
        </w:rPr>
        <w:t xml:space="preserve">about </w:t>
      </w:r>
      <w:r>
        <w:rPr>
          <w:rFonts w:ascii="Times New Roman" w:hAnsi="Times New Roman" w:cs="Times New Roman"/>
          <w:sz w:val="24"/>
          <w:szCs w:val="24"/>
        </w:rPr>
        <w:t xml:space="preserve">half the total number of observations, maintains the majority of private issuance observations also in each distress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 suggesting that common equity drives the increase in CRSP frequencies. </w:t>
      </w:r>
    </w:p>
    <w:p w:rsidR="003C3BF5" w:rsidRDefault="003C3BF5" w:rsidP="00735349">
      <w:pPr>
        <w:wordWrap/>
        <w:autoSpaceDE/>
        <w:spacing w:line="360" w:lineRule="auto"/>
        <w:ind w:firstLine="425"/>
        <w:rPr>
          <w:rFonts w:ascii="Times New Roman" w:hAnsi="Times New Roman" w:cs="Times New Roman"/>
          <w:sz w:val="24"/>
          <w:szCs w:val="24"/>
        </w:rPr>
      </w:pPr>
      <w:r>
        <w:rPr>
          <w:rFonts w:ascii="Times New Roman" w:hAnsi="Times New Roman" w:cs="Times New Roman"/>
          <w:sz w:val="24"/>
          <w:szCs w:val="24"/>
        </w:rPr>
        <w:t xml:space="preserve">Panel C stacks private common equity observations on top of public common equity. The combined common equity frequencies display a steadily increasing pattern with increasing degrees of distress. As observed in Panel A and B, consolidation of the relatively flat base of public common equity and the increasing private common equity distribution for higher distress levels provides a distribution that is more proportionate to the CRSP issuance frequencies throughout distress bins, although there is some discrepancy between the two. </w:t>
      </w:r>
    </w:p>
    <w:p w:rsidR="003C3BF5" w:rsidRDefault="003C3BF5" w:rsidP="00735349">
      <w:pPr>
        <w:wordWrap/>
        <w:autoSpaceDE/>
        <w:autoSpaceDN/>
        <w:spacing w:line="360" w:lineRule="auto"/>
        <w:ind w:firstLine="425"/>
        <w:rPr>
          <w:rFonts w:ascii="Times New Roman" w:hAnsi="Times New Roman" w:cs="Times New Roman"/>
          <w:b/>
          <w:sz w:val="24"/>
          <w:szCs w:val="24"/>
          <w:highlight w:val="yellow"/>
        </w:rPr>
      </w:pPr>
      <w:r>
        <w:rPr>
          <w:rFonts w:ascii="Times New Roman" w:hAnsi="Times New Roman" w:cs="Times New Roman"/>
          <w:sz w:val="24"/>
          <w:szCs w:val="24"/>
        </w:rPr>
        <w:t>Thus, the CRSP distribution pattern is better represented by the combined common equity sample, in contrast to using either public or private markets only as in Panel A or B. Public issuance still consists about half the number of common equity issuance in both the 9th (42.</w:t>
      </w:r>
      <w:r w:rsidR="00462228">
        <w:rPr>
          <w:rFonts w:ascii="Times New Roman" w:hAnsi="Times New Roman" w:cs="Times New Roman" w:hint="eastAsia"/>
          <w:sz w:val="24"/>
          <w:szCs w:val="24"/>
        </w:rPr>
        <w:t>4</w:t>
      </w:r>
      <w:r>
        <w:rPr>
          <w:rFonts w:ascii="Times New Roman" w:hAnsi="Times New Roman" w:cs="Times New Roman"/>
          <w:sz w:val="24"/>
          <w:szCs w:val="24"/>
        </w:rPr>
        <w:t xml:space="preserve"> vs. 3</w:t>
      </w:r>
      <w:r w:rsidR="00462228">
        <w:rPr>
          <w:rFonts w:ascii="Times New Roman" w:hAnsi="Times New Roman" w:cs="Times New Roman" w:hint="eastAsia"/>
          <w:sz w:val="24"/>
          <w:szCs w:val="24"/>
        </w:rPr>
        <w:t>5.9</w:t>
      </w:r>
      <w:r>
        <w:rPr>
          <w:rFonts w:ascii="Times New Roman" w:hAnsi="Times New Roman" w:cs="Times New Roman"/>
          <w:sz w:val="24"/>
          <w:szCs w:val="24"/>
        </w:rPr>
        <w:t>) and 10th (4</w:t>
      </w:r>
      <w:r w:rsidR="00462228">
        <w:rPr>
          <w:rFonts w:ascii="Times New Roman" w:hAnsi="Times New Roman" w:cs="Times New Roman" w:hint="eastAsia"/>
          <w:sz w:val="24"/>
          <w:szCs w:val="24"/>
        </w:rPr>
        <w:t>1.</w:t>
      </w:r>
      <w:r w:rsidR="00EF24E7">
        <w:rPr>
          <w:rFonts w:ascii="Times New Roman" w:hAnsi="Times New Roman" w:cs="Times New Roman"/>
          <w:sz w:val="24"/>
          <w:szCs w:val="24"/>
        </w:rPr>
        <w:t>9</w:t>
      </w:r>
      <w:r>
        <w:rPr>
          <w:rFonts w:ascii="Times New Roman" w:hAnsi="Times New Roman" w:cs="Times New Roman"/>
          <w:sz w:val="24"/>
          <w:szCs w:val="24"/>
        </w:rPr>
        <w:t xml:space="preserve"> vs 4</w:t>
      </w:r>
      <w:r w:rsidR="00462228">
        <w:rPr>
          <w:rFonts w:ascii="Times New Roman" w:hAnsi="Times New Roman" w:cs="Times New Roman" w:hint="eastAsia"/>
          <w:sz w:val="24"/>
          <w:szCs w:val="24"/>
        </w:rPr>
        <w:t>5.3</w:t>
      </w:r>
      <w:r>
        <w:rPr>
          <w:rFonts w:ascii="Times New Roman" w:hAnsi="Times New Roman" w:cs="Times New Roman"/>
          <w:sz w:val="24"/>
          <w:szCs w:val="24"/>
        </w:rPr>
        <w:t xml:space="preserve">) distress </w:t>
      </w:r>
      <w:proofErr w:type="spellStart"/>
      <w:r>
        <w:rPr>
          <w:rFonts w:ascii="Times New Roman" w:hAnsi="Times New Roman" w:cs="Times New Roman"/>
          <w:sz w:val="24"/>
          <w:szCs w:val="24"/>
        </w:rPr>
        <w:t>decile</w:t>
      </w:r>
      <w:proofErr w:type="spellEnd"/>
      <w:r>
        <w:rPr>
          <w:rFonts w:ascii="Times New Roman" w:hAnsi="Times New Roman" w:cs="Times New Roman"/>
          <w:sz w:val="24"/>
          <w:szCs w:val="24"/>
        </w:rPr>
        <w:t xml:space="preserve"> bins. </w:t>
      </w:r>
      <w:r w:rsidRPr="009E6CBA">
        <w:rPr>
          <w:rFonts w:ascii="Times New Roman" w:hAnsi="Times New Roman" w:cs="Times New Roman" w:hint="eastAsia"/>
          <w:sz w:val="24"/>
          <w:szCs w:val="24"/>
        </w:rPr>
        <w:t xml:space="preserve">Due to the large number of evenly </w:t>
      </w:r>
      <w:r w:rsidRPr="009E6CBA">
        <w:rPr>
          <w:rFonts w:ascii="Times New Roman" w:hAnsi="Times New Roman" w:cs="Times New Roman"/>
          <w:sz w:val="24"/>
          <w:szCs w:val="24"/>
        </w:rPr>
        <w:t>distributed</w:t>
      </w:r>
      <w:r w:rsidRPr="009E6CBA">
        <w:rPr>
          <w:rFonts w:ascii="Times New Roman" w:hAnsi="Times New Roman" w:cs="Times New Roman" w:hint="eastAsia"/>
          <w:sz w:val="24"/>
          <w:szCs w:val="24"/>
        </w:rPr>
        <w:t xml:space="preserve"> public common equity issuance</w:t>
      </w:r>
      <w:r>
        <w:rPr>
          <w:rFonts w:ascii="Times New Roman" w:hAnsi="Times New Roman" w:cs="Times New Roman" w:hint="eastAsia"/>
          <w:sz w:val="24"/>
          <w:szCs w:val="24"/>
        </w:rPr>
        <w:t>,</w:t>
      </w:r>
      <w:r w:rsidRPr="009E6CBA">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even for the most distressed firms, </w:t>
      </w:r>
      <w:r w:rsidRPr="009E6CBA">
        <w:rPr>
          <w:rFonts w:ascii="Times New Roman" w:hAnsi="Times New Roman" w:cs="Times New Roman" w:hint="eastAsia"/>
          <w:sz w:val="24"/>
          <w:szCs w:val="24"/>
        </w:rPr>
        <w:t>private</w:t>
      </w:r>
      <w:r>
        <w:rPr>
          <w:rFonts w:ascii="Times New Roman" w:hAnsi="Times New Roman" w:cs="Times New Roman" w:hint="eastAsia"/>
          <w:sz w:val="24"/>
          <w:szCs w:val="24"/>
        </w:rPr>
        <w:t xml:space="preserve"> equity is not the main source of </w:t>
      </w:r>
      <w:r>
        <w:rPr>
          <w:rFonts w:ascii="Times New Roman" w:hAnsi="Times New Roman" w:cs="Times New Roman"/>
          <w:sz w:val="24"/>
          <w:szCs w:val="24"/>
        </w:rPr>
        <w:t>financing</w:t>
      </w:r>
      <w:r w:rsidRPr="009E6CBA">
        <w:rPr>
          <w:rFonts w:ascii="Times New Roman" w:hAnsi="Times New Roman" w:cs="Times New Roman" w:hint="eastAsia"/>
          <w:sz w:val="24"/>
          <w:szCs w:val="24"/>
        </w:rPr>
        <w:t>.</w:t>
      </w:r>
    </w:p>
    <w:p w:rsidR="003C3BF5" w:rsidRPr="0031017C" w:rsidRDefault="003C3BF5" w:rsidP="00735349">
      <w:pPr>
        <w:wordWrap/>
        <w:autoSpaceDE/>
        <w:autoSpaceDN/>
        <w:spacing w:line="360" w:lineRule="auto"/>
        <w:ind w:firstLine="425"/>
        <w:rPr>
          <w:rFonts w:ascii="Times New Roman" w:hAnsi="Times New Roman" w:cs="Times New Roman"/>
          <w:sz w:val="24"/>
          <w:szCs w:val="24"/>
        </w:rPr>
      </w:pPr>
      <w:r w:rsidRPr="0031017C">
        <w:rPr>
          <w:rFonts w:ascii="Times New Roman" w:hAnsi="Times New Roman" w:cs="Times New Roman"/>
          <w:sz w:val="24"/>
          <w:szCs w:val="24"/>
        </w:rPr>
        <w:t xml:space="preserve">To statistically test this conclusion, I perform a multivariate </w:t>
      </w:r>
      <w:proofErr w:type="spellStart"/>
      <w:r w:rsidRPr="0031017C">
        <w:rPr>
          <w:rFonts w:ascii="Times New Roman" w:hAnsi="Times New Roman" w:cs="Times New Roman"/>
          <w:sz w:val="24"/>
          <w:szCs w:val="24"/>
        </w:rPr>
        <w:t>probit</w:t>
      </w:r>
      <w:proofErr w:type="spellEnd"/>
      <w:r w:rsidRPr="0031017C">
        <w:rPr>
          <w:rFonts w:ascii="Times New Roman" w:hAnsi="Times New Roman" w:cs="Times New Roman"/>
          <w:sz w:val="24"/>
          <w:szCs w:val="24"/>
        </w:rPr>
        <w:t xml:space="preserve"> regression on the choice between public and private common equity issuance by distress </w:t>
      </w:r>
      <w:proofErr w:type="spellStart"/>
      <w:r w:rsidRPr="0031017C">
        <w:rPr>
          <w:rFonts w:ascii="Times New Roman" w:hAnsi="Times New Roman" w:cs="Times New Roman"/>
          <w:sz w:val="24"/>
          <w:szCs w:val="24"/>
        </w:rPr>
        <w:t>decile</w:t>
      </w:r>
      <w:proofErr w:type="spellEnd"/>
      <w:r w:rsidRPr="0031017C">
        <w:rPr>
          <w:rFonts w:ascii="Times New Roman" w:hAnsi="Times New Roman" w:cs="Times New Roman"/>
          <w:sz w:val="24"/>
          <w:szCs w:val="24"/>
        </w:rPr>
        <w:t xml:space="preserve">. The left-hand side variable is one if an equity issuance is private, and zero if it is public. Distress </w:t>
      </w:r>
      <w:proofErr w:type="spellStart"/>
      <w:r w:rsidRPr="0031017C">
        <w:rPr>
          <w:rFonts w:ascii="Times New Roman" w:hAnsi="Times New Roman" w:cs="Times New Roman"/>
          <w:sz w:val="24"/>
          <w:szCs w:val="24"/>
        </w:rPr>
        <w:t>decile</w:t>
      </w:r>
      <w:proofErr w:type="spellEnd"/>
      <w:r w:rsidRPr="0031017C">
        <w:rPr>
          <w:rFonts w:ascii="Times New Roman" w:hAnsi="Times New Roman" w:cs="Times New Roman"/>
          <w:sz w:val="24"/>
          <w:szCs w:val="24"/>
        </w:rPr>
        <w:t xml:space="preserve"> 8, 9, and 10 are presented to denote different levels of distress. The coefficient for the constant term (</w:t>
      </w:r>
      <m:oMath>
        <m:r>
          <m:rPr>
            <m:sty m:val="p"/>
          </m:rPr>
          <w:rPr>
            <w:rFonts w:ascii="Cambria Math" w:hAnsi="Cambria Math" w:cs="Times New Roman"/>
            <w:sz w:val="24"/>
            <w:szCs w:val="24"/>
          </w:rPr>
          <m:t xml:space="preserve">α) </m:t>
        </m:r>
      </m:oMath>
      <w:r w:rsidRPr="0031017C">
        <w:rPr>
          <w:rFonts w:ascii="Times New Roman" w:hAnsi="Times New Roman" w:cs="Times New Roman"/>
          <w:sz w:val="24"/>
          <w:szCs w:val="24"/>
        </w:rPr>
        <w:t xml:space="preserve">tests the </w:t>
      </w:r>
      <w:r>
        <w:rPr>
          <w:rFonts w:ascii="Times New Roman" w:hAnsi="Times New Roman" w:cs="Times New Roman" w:hint="eastAsia"/>
          <w:sz w:val="24"/>
          <w:szCs w:val="24"/>
        </w:rPr>
        <w:t xml:space="preserve">confirmation or negation of </w:t>
      </w:r>
      <w:r w:rsidRPr="00AE067D">
        <w:rPr>
          <w:rFonts w:ascii="Times New Roman" w:hAnsi="Times New Roman" w:cs="Times New Roman"/>
          <w:sz w:val="24"/>
          <w:szCs w:val="24"/>
        </w:rPr>
        <w:t>Hypothesis 3</w:t>
      </w:r>
      <w:r w:rsidRPr="00AE067D">
        <w:rPr>
          <w:rFonts w:ascii="Times New Roman" w:hAnsi="Times New Roman" w:cs="Times New Roman" w:hint="eastAsia"/>
          <w:sz w:val="24"/>
          <w:szCs w:val="24"/>
        </w:rPr>
        <w:t>, which states</w:t>
      </w:r>
      <w:r w:rsidRPr="00AE067D">
        <w:rPr>
          <w:rFonts w:ascii="Times New Roman" w:hAnsi="Times New Roman" w:cs="Times New Roman"/>
          <w:sz w:val="24"/>
          <w:szCs w:val="24"/>
        </w:rPr>
        <w:t xml:space="preserve"> that distress firms mainly issue common equity through private markets.</w:t>
      </w:r>
      <w:r w:rsidRPr="0031017C">
        <w:rPr>
          <w:rFonts w:ascii="Times New Roman" w:hAnsi="Times New Roman" w:cs="Times New Roman"/>
          <w:sz w:val="24"/>
          <w:szCs w:val="24"/>
        </w:rPr>
        <w:t xml:space="preserve"> We accept the hypothesis if the constant has significant positive coefficients, and reject if it has statistically insignificant or significantly negative coefficients.</w:t>
      </w:r>
    </w:p>
    <w:p w:rsidR="003C3BF5" w:rsidRPr="0031017C" w:rsidRDefault="003C3BF5" w:rsidP="00735349">
      <w:pPr>
        <w:wordWrap/>
        <w:autoSpaceDE/>
        <w:autoSpaceDN/>
        <w:spacing w:line="360" w:lineRule="auto"/>
        <w:ind w:firstLine="425"/>
        <w:rPr>
          <w:rFonts w:ascii="Times New Roman" w:hAnsi="Times New Roman" w:cs="Times New Roman"/>
          <w:sz w:val="24"/>
          <w:szCs w:val="24"/>
        </w:rPr>
      </w:pPr>
    </w:p>
    <w:p w:rsidR="003C3BF5" w:rsidRPr="0031017C" w:rsidRDefault="003C3BF5" w:rsidP="00735349">
      <w:pPr>
        <w:wordWrap/>
        <w:autoSpaceDE/>
        <w:autoSpaceDN/>
        <w:spacing w:line="360" w:lineRule="auto"/>
        <w:ind w:firstLine="425"/>
        <w:jc w:val="center"/>
        <w:rPr>
          <w:rFonts w:ascii="Times New Roman" w:hAnsi="Times New Roman" w:cs="Times New Roman"/>
          <w:b/>
          <w:sz w:val="24"/>
          <w:szCs w:val="24"/>
        </w:rPr>
      </w:pPr>
      <w:r w:rsidRPr="0031017C">
        <w:rPr>
          <w:rFonts w:ascii="Times New Roman" w:hAnsi="Times New Roman" w:cs="Times New Roman"/>
          <w:b/>
          <w:sz w:val="24"/>
          <w:szCs w:val="24"/>
        </w:rPr>
        <w:t>&lt;Table 5 about here&gt;</w:t>
      </w:r>
    </w:p>
    <w:p w:rsidR="003C3BF5" w:rsidRPr="0031017C" w:rsidRDefault="003C3BF5" w:rsidP="00735349">
      <w:pPr>
        <w:wordWrap/>
        <w:autoSpaceDE/>
        <w:autoSpaceDN/>
        <w:spacing w:line="360" w:lineRule="auto"/>
        <w:ind w:firstLine="425"/>
        <w:rPr>
          <w:rFonts w:ascii="Times New Roman" w:hAnsi="Times New Roman" w:cs="Times New Roman"/>
          <w:sz w:val="24"/>
          <w:szCs w:val="24"/>
        </w:rPr>
      </w:pPr>
    </w:p>
    <w:p w:rsidR="003C3BF5" w:rsidRDefault="003C3BF5" w:rsidP="00735349">
      <w:pPr>
        <w:wordWrap/>
        <w:autoSpaceDE/>
        <w:autoSpaceDN/>
        <w:spacing w:line="360" w:lineRule="auto"/>
        <w:ind w:firstLine="425"/>
        <w:rPr>
          <w:rFonts w:ascii="Times New Roman" w:hAnsi="Times New Roman" w:cs="Times New Roman"/>
          <w:sz w:val="24"/>
          <w:szCs w:val="24"/>
        </w:rPr>
      </w:pPr>
      <w:r w:rsidRPr="0031017C">
        <w:rPr>
          <w:rFonts w:ascii="Times New Roman" w:hAnsi="Times New Roman" w:cs="Times New Roman"/>
          <w:sz w:val="24"/>
          <w:szCs w:val="24"/>
        </w:rPr>
        <w:t xml:space="preserve">Table </w:t>
      </w:r>
      <w:r w:rsidRPr="00AE067D">
        <w:rPr>
          <w:rFonts w:ascii="Times New Roman" w:hAnsi="Times New Roman" w:cs="Times New Roman"/>
          <w:sz w:val="24"/>
          <w:szCs w:val="24"/>
        </w:rPr>
        <w:t xml:space="preserve">5 </w:t>
      </w:r>
      <w:r w:rsidRPr="0031017C">
        <w:rPr>
          <w:rFonts w:ascii="Times New Roman" w:hAnsi="Times New Roman" w:cs="Times New Roman"/>
          <w:sz w:val="24"/>
          <w:szCs w:val="24"/>
        </w:rPr>
        <w:t xml:space="preserve">shows the results. Panel A presents the simple </w:t>
      </w:r>
      <w:proofErr w:type="spellStart"/>
      <w:r w:rsidRPr="0031017C">
        <w:rPr>
          <w:rFonts w:ascii="Times New Roman" w:hAnsi="Times New Roman" w:cs="Times New Roman"/>
          <w:sz w:val="24"/>
          <w:szCs w:val="24"/>
        </w:rPr>
        <w:t>probit</w:t>
      </w:r>
      <w:proofErr w:type="spellEnd"/>
      <w:r w:rsidRPr="0031017C">
        <w:rPr>
          <w:rFonts w:ascii="Times New Roman" w:hAnsi="Times New Roman" w:cs="Times New Roman"/>
          <w:sz w:val="24"/>
          <w:szCs w:val="24"/>
        </w:rPr>
        <w:t xml:space="preserve"> regressions without other control variables. The results suggest that firms in relatively lower distress levels (distress </w:t>
      </w:r>
      <w:proofErr w:type="spellStart"/>
      <w:r w:rsidRPr="0031017C">
        <w:rPr>
          <w:rFonts w:ascii="Times New Roman" w:hAnsi="Times New Roman" w:cs="Times New Roman"/>
          <w:sz w:val="24"/>
          <w:szCs w:val="24"/>
        </w:rPr>
        <w:t>decile</w:t>
      </w:r>
      <w:proofErr w:type="spellEnd"/>
      <w:r w:rsidRPr="0031017C">
        <w:rPr>
          <w:rFonts w:ascii="Times New Roman" w:hAnsi="Times New Roman" w:cs="Times New Roman"/>
          <w:sz w:val="24"/>
          <w:szCs w:val="24"/>
        </w:rPr>
        <w:t xml:space="preserve"> 8 and 9) actually have a higher tendency to issue equity publicly than privately. Even for the highest distress firms in </w:t>
      </w:r>
      <w:proofErr w:type="spellStart"/>
      <w:r w:rsidRPr="0031017C">
        <w:rPr>
          <w:rFonts w:ascii="Times New Roman" w:hAnsi="Times New Roman" w:cs="Times New Roman"/>
          <w:sz w:val="24"/>
          <w:szCs w:val="24"/>
        </w:rPr>
        <w:t>decile</w:t>
      </w:r>
      <w:proofErr w:type="spellEnd"/>
      <w:r w:rsidRPr="0031017C">
        <w:rPr>
          <w:rFonts w:ascii="Times New Roman" w:hAnsi="Times New Roman" w:cs="Times New Roman"/>
          <w:sz w:val="24"/>
          <w:szCs w:val="24"/>
        </w:rPr>
        <w:t xml:space="preserve"> 10, the difference is statistically insignificant. To further control for firm characteristics, Panel B includes size (Size Bin #) and book-to-market (</w:t>
      </w:r>
      <w:proofErr w:type="spellStart"/>
      <w:r w:rsidRPr="0031017C">
        <w:rPr>
          <w:rFonts w:ascii="Times New Roman" w:hAnsi="Times New Roman" w:cs="Times New Roman"/>
          <w:sz w:val="24"/>
          <w:szCs w:val="24"/>
        </w:rPr>
        <w:t>BtoM</w:t>
      </w:r>
      <w:proofErr w:type="spellEnd"/>
      <w:r w:rsidRPr="0031017C">
        <w:rPr>
          <w:rFonts w:ascii="Times New Roman" w:hAnsi="Times New Roman" w:cs="Times New Roman"/>
          <w:sz w:val="24"/>
          <w:szCs w:val="24"/>
        </w:rPr>
        <w:t xml:space="preserve"> Bin #) quintile bin numbers, lagged 1 year past returns, and years since listing</w:t>
      </w:r>
      <w:r w:rsidR="00462228">
        <w:rPr>
          <w:rFonts w:ascii="Times New Roman" w:hAnsi="Times New Roman" w:cs="Times New Roman" w:hint="eastAsia"/>
          <w:sz w:val="24"/>
          <w:szCs w:val="24"/>
        </w:rPr>
        <w:t xml:space="preserve"> (Age)</w:t>
      </w:r>
      <w:r w:rsidRPr="0031017C">
        <w:rPr>
          <w:rFonts w:ascii="Times New Roman" w:hAnsi="Times New Roman" w:cs="Times New Roman"/>
          <w:sz w:val="24"/>
          <w:szCs w:val="24"/>
        </w:rPr>
        <w:t xml:space="preserve">. Quintile bins are formed by </w:t>
      </w:r>
      <w:r w:rsidRPr="0031017C">
        <w:rPr>
          <w:rFonts w:ascii="Times New Roman" w:hAnsi="Times New Roman" w:cs="Times New Roman"/>
          <w:sz w:val="24"/>
          <w:szCs w:val="24"/>
        </w:rPr>
        <w:lastRenderedPageBreak/>
        <w:t xml:space="preserve">sorting all traded firms by size and book-to-market at the end of year </w:t>
      </w:r>
      <w:r w:rsidRPr="0031017C">
        <w:rPr>
          <w:rFonts w:ascii="Times New Roman" w:hAnsi="Times New Roman" w:cs="Times New Roman"/>
          <w:i/>
          <w:sz w:val="24"/>
          <w:szCs w:val="24"/>
        </w:rPr>
        <w:t>t</w:t>
      </w:r>
      <w:r w:rsidRPr="0031017C">
        <w:rPr>
          <w:rFonts w:ascii="Times New Roman" w:hAnsi="Times New Roman" w:cs="Times New Roman"/>
          <w:sz w:val="24"/>
          <w:szCs w:val="24"/>
        </w:rPr>
        <w:t xml:space="preserve">-1. Subsequently, all variables are centered by subtracting the sample average, so that the </w:t>
      </w:r>
      <w:r w:rsidR="00EF24E7">
        <w:rPr>
          <w:rFonts w:ascii="Times New Roman" w:hAnsi="Times New Roman" w:cs="Times New Roman"/>
          <w:sz w:val="24"/>
          <w:szCs w:val="24"/>
        </w:rPr>
        <w:t xml:space="preserve">coefficient for the </w:t>
      </w:r>
      <w:r w:rsidRPr="0031017C">
        <w:rPr>
          <w:rFonts w:ascii="Times New Roman" w:hAnsi="Times New Roman" w:cs="Times New Roman"/>
          <w:sz w:val="24"/>
          <w:szCs w:val="24"/>
        </w:rPr>
        <w:t>intercept is interpreted as the expected value when the firm characteristics are set to their means.</w:t>
      </w:r>
      <w:r w:rsidRPr="0031017C">
        <w:rPr>
          <w:rStyle w:val="a8"/>
          <w:rFonts w:ascii="Times New Roman" w:hAnsi="Times New Roman" w:cs="Times New Roman"/>
          <w:sz w:val="24"/>
          <w:szCs w:val="24"/>
        </w:rPr>
        <w:footnoteReference w:id="10"/>
      </w:r>
      <w:r w:rsidRPr="0031017C">
        <w:rPr>
          <w:rFonts w:ascii="Times New Roman" w:hAnsi="Times New Roman" w:cs="Times New Roman"/>
          <w:sz w:val="24"/>
          <w:szCs w:val="24"/>
        </w:rPr>
        <w:t xml:space="preserve"> The control variables suggest that the larger firms and high book-to-market (</w:t>
      </w:r>
      <w:r w:rsidRPr="0031017C">
        <w:rPr>
          <w:rFonts w:ascii="Times New Roman" w:hAnsi="Times New Roman" w:cs="Times New Roman"/>
          <w:i/>
          <w:sz w:val="24"/>
          <w:szCs w:val="24"/>
        </w:rPr>
        <w:t>i.e.</w:t>
      </w:r>
      <w:r w:rsidRPr="0031017C">
        <w:rPr>
          <w:rFonts w:ascii="Times New Roman" w:hAnsi="Times New Roman" w:cs="Times New Roman"/>
          <w:sz w:val="24"/>
          <w:szCs w:val="24"/>
        </w:rPr>
        <w:t>, value firms) tend to issue publicly rather than privately. The intercept has statistically significant negative coefficients showing that firms with average firm characteristics tend to issue publicly even for the most distressed firms – this leads to a rejection of the testing hypothesis. Controlling for other market condition variables in Panel C, does not alter the inference.</w:t>
      </w:r>
      <w:r w:rsidRPr="0031017C">
        <w:rPr>
          <w:rStyle w:val="a8"/>
          <w:rFonts w:ascii="Times New Roman" w:hAnsi="Times New Roman" w:cs="Times New Roman"/>
          <w:sz w:val="24"/>
          <w:szCs w:val="24"/>
        </w:rPr>
        <w:footnoteReference w:id="11"/>
      </w:r>
    </w:p>
    <w:p w:rsidR="003C3BF5" w:rsidRDefault="003C3BF5" w:rsidP="00735349">
      <w:pPr>
        <w:wordWrap/>
        <w:autoSpaceDE/>
        <w:spacing w:line="360" w:lineRule="auto"/>
        <w:ind w:firstLine="425"/>
        <w:rPr>
          <w:rFonts w:ascii="Times New Roman" w:hAnsi="Times New Roman" w:cs="Times New Roman"/>
          <w:sz w:val="24"/>
          <w:szCs w:val="24"/>
        </w:rPr>
      </w:pPr>
      <w:r w:rsidRPr="009E6CBA">
        <w:rPr>
          <w:rFonts w:ascii="Times New Roman" w:hAnsi="Times New Roman" w:cs="Times New Roman" w:hint="eastAsia"/>
          <w:sz w:val="24"/>
          <w:szCs w:val="24"/>
        </w:rPr>
        <w:t xml:space="preserve">Overall, the results in this section show that public and private equity </w:t>
      </w:r>
      <w:r w:rsidRPr="009E6CBA">
        <w:rPr>
          <w:rFonts w:ascii="Times New Roman" w:hAnsi="Times New Roman" w:cs="Times New Roman"/>
          <w:sz w:val="24"/>
          <w:szCs w:val="24"/>
        </w:rPr>
        <w:t>issuances equally contribute</w:t>
      </w:r>
      <w:r w:rsidRPr="009E6CBA">
        <w:rPr>
          <w:rFonts w:ascii="Times New Roman" w:hAnsi="Times New Roman" w:cs="Times New Roman" w:hint="eastAsia"/>
          <w:sz w:val="24"/>
          <w:szCs w:val="24"/>
        </w:rPr>
        <w:t xml:space="preserve"> to distressed equity issuance. </w:t>
      </w:r>
      <w:r>
        <w:rPr>
          <w:rFonts w:ascii="Times New Roman" w:hAnsi="Times New Roman" w:cs="Times New Roman"/>
          <w:sz w:val="24"/>
          <w:szCs w:val="24"/>
        </w:rPr>
        <w:t>This result rejects the hypothesis that distressed firms mainly issue equity through private markets and concludes that both public and private common equity equally contributes to the equity issuance distribution.</w:t>
      </w:r>
    </w:p>
    <w:p w:rsidR="003C3BF5" w:rsidRDefault="003C3BF5" w:rsidP="00735349">
      <w:pPr>
        <w:wordWrap/>
        <w:autoSpaceDE/>
        <w:autoSpaceDN/>
        <w:spacing w:line="360" w:lineRule="auto"/>
        <w:ind w:firstLine="425"/>
        <w:rPr>
          <w:rFonts w:ascii="Times New Roman" w:hAnsi="Times New Roman" w:cs="Times New Roman"/>
          <w:b/>
          <w:sz w:val="24"/>
          <w:szCs w:val="24"/>
          <w:highlight w:val="yellow"/>
        </w:rPr>
      </w:pPr>
    </w:p>
    <w:p w:rsidR="003C3BF5" w:rsidRPr="00AE067D" w:rsidRDefault="003C3BF5" w:rsidP="00735349">
      <w:pPr>
        <w:wordWrap/>
        <w:autoSpaceDE/>
        <w:autoSpaceDN/>
        <w:spacing w:line="360" w:lineRule="auto"/>
        <w:ind w:firstLine="425"/>
        <w:rPr>
          <w:rFonts w:ascii="Times New Roman" w:hAnsi="Times New Roman" w:cs="Times New Roman"/>
          <w:i/>
          <w:sz w:val="24"/>
          <w:szCs w:val="24"/>
        </w:rPr>
      </w:pPr>
      <w:r>
        <w:rPr>
          <w:rFonts w:ascii="Times New Roman" w:hAnsi="Times New Roman" w:cs="Times New Roman" w:hint="eastAsia"/>
          <w:i/>
          <w:sz w:val="24"/>
          <w:szCs w:val="24"/>
        </w:rPr>
        <w:t>4</w:t>
      </w:r>
      <w:r w:rsidRPr="00AE067D">
        <w:rPr>
          <w:rFonts w:ascii="Times New Roman" w:hAnsi="Times New Roman" w:cs="Times New Roman"/>
          <w:i/>
          <w:sz w:val="24"/>
          <w:szCs w:val="24"/>
        </w:rPr>
        <w:t>.4 Matching the CRSP Equity Increase Sample</w:t>
      </w:r>
    </w:p>
    <w:p w:rsidR="003C3BF5" w:rsidRDefault="003C3BF5" w:rsidP="00735349">
      <w:pPr>
        <w:wordWrap/>
        <w:autoSpaceDE/>
        <w:autoSpaceDN/>
        <w:spacing w:line="360" w:lineRule="auto"/>
        <w:ind w:firstLine="425"/>
        <w:rPr>
          <w:rFonts w:ascii="Times New Roman" w:hAnsi="Times New Roman" w:cs="Times New Roman"/>
          <w:sz w:val="24"/>
          <w:szCs w:val="24"/>
        </w:rPr>
      </w:pPr>
      <w:r w:rsidRPr="009E6CBA">
        <w:rPr>
          <w:rFonts w:ascii="Times New Roman" w:hAnsi="Times New Roman" w:cs="Times New Roman"/>
          <w:sz w:val="24"/>
          <w:szCs w:val="24"/>
        </w:rPr>
        <w:t xml:space="preserve">The discrepancy in frequencies between CRSP and the consolidated common equity sample still seems large, especially </w:t>
      </w:r>
      <w:r>
        <w:rPr>
          <w:rFonts w:ascii="Times New Roman" w:hAnsi="Times New Roman" w:cs="Times New Roman" w:hint="eastAsia"/>
          <w:sz w:val="24"/>
          <w:szCs w:val="24"/>
        </w:rPr>
        <w:t xml:space="preserve">for </w:t>
      </w:r>
      <w:r w:rsidRPr="009E6CBA">
        <w:rPr>
          <w:rFonts w:ascii="Times New Roman" w:hAnsi="Times New Roman" w:cs="Times New Roman"/>
          <w:sz w:val="24"/>
          <w:szCs w:val="24"/>
        </w:rPr>
        <w:t xml:space="preserve">more distressed bins. Providing an explanation for this discrepancy other than missing common equity issuance is important to argue against any systematic sampling bias in the common equity issuance database and to maintain the conclusion made from common equity issuance. One potential source of the difference can be private convertibles. Although convertibles are not a direct form of active equity issuance as they do not always convert, they may potentially convert and increase shares and can even convert in multiple rounds. Thus, the inclusion of frequencies of convertibles </w:t>
      </w:r>
      <w:r w:rsidRPr="00041009">
        <w:rPr>
          <w:rFonts w:ascii="Times New Roman" w:hAnsi="Times New Roman" w:cs="Times New Roman"/>
          <w:sz w:val="24"/>
          <w:szCs w:val="24"/>
        </w:rPr>
        <w:t>provide</w:t>
      </w:r>
      <w:r>
        <w:rPr>
          <w:rFonts w:ascii="Times New Roman" w:hAnsi="Times New Roman" w:cs="Times New Roman" w:hint="eastAsia"/>
          <w:sz w:val="24"/>
          <w:szCs w:val="24"/>
        </w:rPr>
        <w:t>s</w:t>
      </w:r>
      <w:r w:rsidRPr="00041009">
        <w:rPr>
          <w:rFonts w:ascii="Times New Roman" w:hAnsi="Times New Roman" w:cs="Times New Roman"/>
          <w:sz w:val="24"/>
          <w:szCs w:val="24"/>
        </w:rPr>
        <w:t xml:space="preserve"> a source of share increase that can explain the discrepancy between consolidated common equity issuances and CRSP net issuances.</w:t>
      </w:r>
    </w:p>
    <w:p w:rsidR="003C3BF5" w:rsidRDefault="003C3BF5" w:rsidP="00735349">
      <w:pPr>
        <w:wordWrap/>
        <w:autoSpaceDE/>
        <w:autoSpaceDN/>
        <w:spacing w:line="360" w:lineRule="auto"/>
        <w:ind w:firstLine="425"/>
        <w:jc w:val="center"/>
        <w:rPr>
          <w:rFonts w:ascii="Times New Roman" w:hAnsi="Times New Roman" w:cs="Times New Roman"/>
          <w:b/>
          <w:sz w:val="24"/>
          <w:szCs w:val="24"/>
        </w:rPr>
      </w:pPr>
    </w:p>
    <w:p w:rsidR="003C3BF5" w:rsidRPr="0050446B" w:rsidRDefault="003C3BF5" w:rsidP="00735349">
      <w:pPr>
        <w:wordWrap/>
        <w:autoSpaceDE/>
        <w:autoSpaceDN/>
        <w:spacing w:line="360" w:lineRule="auto"/>
        <w:ind w:firstLine="425"/>
        <w:jc w:val="center"/>
        <w:rPr>
          <w:rFonts w:ascii="Times New Roman" w:hAnsi="Times New Roman" w:cs="Times New Roman"/>
          <w:b/>
          <w:sz w:val="24"/>
          <w:szCs w:val="24"/>
        </w:rPr>
      </w:pPr>
      <w:r>
        <w:rPr>
          <w:rFonts w:ascii="Times New Roman" w:hAnsi="Times New Roman" w:cs="Times New Roman" w:hint="eastAsia"/>
          <w:b/>
          <w:sz w:val="24"/>
          <w:szCs w:val="24"/>
        </w:rPr>
        <w:t>&lt;Figure 2</w:t>
      </w:r>
      <w:r w:rsidRPr="0050446B">
        <w:rPr>
          <w:rFonts w:ascii="Times New Roman" w:hAnsi="Times New Roman" w:cs="Times New Roman" w:hint="eastAsia"/>
          <w:b/>
          <w:sz w:val="24"/>
          <w:szCs w:val="24"/>
        </w:rPr>
        <w:t xml:space="preserve"> about here&gt;</w:t>
      </w:r>
    </w:p>
    <w:p w:rsidR="003C3BF5" w:rsidRPr="00041009" w:rsidRDefault="003C3BF5" w:rsidP="00735349">
      <w:pPr>
        <w:wordWrap/>
        <w:autoSpaceDE/>
        <w:autoSpaceDN/>
        <w:spacing w:line="360" w:lineRule="auto"/>
        <w:ind w:firstLine="425"/>
        <w:rPr>
          <w:rFonts w:ascii="Times New Roman" w:hAnsi="Times New Roman" w:cs="Times New Roman"/>
          <w:sz w:val="24"/>
          <w:szCs w:val="24"/>
        </w:rPr>
      </w:pPr>
    </w:p>
    <w:p w:rsidR="003C3BF5"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Figure 2</w:t>
      </w:r>
      <w:r w:rsidRPr="00041009">
        <w:rPr>
          <w:rFonts w:ascii="Times New Roman" w:hAnsi="Times New Roman" w:cs="Times New Roman"/>
          <w:sz w:val="24"/>
          <w:szCs w:val="24"/>
        </w:rPr>
        <w:t xml:space="preserve"> stacks both </w:t>
      </w:r>
      <w:r>
        <w:rPr>
          <w:rFonts w:ascii="Times New Roman" w:hAnsi="Times New Roman" w:cs="Times New Roman" w:hint="eastAsia"/>
          <w:sz w:val="24"/>
          <w:szCs w:val="24"/>
        </w:rPr>
        <w:t xml:space="preserve">public and private </w:t>
      </w:r>
      <w:r w:rsidRPr="00041009">
        <w:rPr>
          <w:rFonts w:ascii="Times New Roman" w:hAnsi="Times New Roman" w:cs="Times New Roman"/>
          <w:sz w:val="24"/>
          <w:szCs w:val="24"/>
        </w:rPr>
        <w:t xml:space="preserve">convertible issuance on top of both public </w:t>
      </w:r>
      <w:r>
        <w:rPr>
          <w:rFonts w:ascii="Times New Roman" w:hAnsi="Times New Roman" w:cs="Times New Roman" w:hint="eastAsia"/>
          <w:sz w:val="24"/>
          <w:szCs w:val="24"/>
        </w:rPr>
        <w:t xml:space="preserve">and private equity </w:t>
      </w:r>
      <w:r w:rsidRPr="00041009">
        <w:rPr>
          <w:rFonts w:ascii="Times New Roman" w:hAnsi="Times New Roman" w:cs="Times New Roman"/>
          <w:sz w:val="24"/>
          <w:szCs w:val="24"/>
        </w:rPr>
        <w:t>issuance</w:t>
      </w:r>
      <w:r w:rsidRPr="009E6CBA">
        <w:rPr>
          <w:rFonts w:ascii="Times New Roman" w:hAnsi="Times New Roman" w:cs="Times New Roman"/>
          <w:sz w:val="24"/>
          <w:szCs w:val="24"/>
        </w:rPr>
        <w:t xml:space="preserve"> assuming that convertibles</w:t>
      </w:r>
      <w:r>
        <w:rPr>
          <w:rFonts w:ascii="Times New Roman" w:hAnsi="Times New Roman" w:cs="Times New Roman" w:hint="eastAsia"/>
          <w:sz w:val="24"/>
          <w:szCs w:val="24"/>
        </w:rPr>
        <w:t xml:space="preserve"> </w:t>
      </w:r>
      <w:r w:rsidRPr="009E6CBA">
        <w:rPr>
          <w:rFonts w:ascii="Times New Roman" w:hAnsi="Times New Roman" w:cs="Times New Roman"/>
          <w:sz w:val="24"/>
          <w:szCs w:val="24"/>
        </w:rPr>
        <w:t>count as one share increase</w:t>
      </w:r>
      <w:r>
        <w:rPr>
          <w:rFonts w:ascii="Times New Roman" w:hAnsi="Times New Roman" w:cs="Times New Roman" w:hint="eastAsia"/>
          <w:sz w:val="24"/>
          <w:szCs w:val="24"/>
        </w:rPr>
        <w:t xml:space="preserve"> frequency count</w:t>
      </w:r>
      <w:r w:rsidRPr="00041009">
        <w:rPr>
          <w:rFonts w:ascii="Times New Roman" w:hAnsi="Times New Roman" w:cs="Times New Roman"/>
          <w:sz w:val="24"/>
          <w:szCs w:val="24"/>
        </w:rPr>
        <w:t xml:space="preserve">. The </w:t>
      </w:r>
      <w:r w:rsidRPr="00041009">
        <w:rPr>
          <w:rFonts w:ascii="Times New Roman" w:hAnsi="Times New Roman" w:cs="Times New Roman"/>
          <w:sz w:val="24"/>
          <w:szCs w:val="24"/>
        </w:rPr>
        <w:lastRenderedPageBreak/>
        <w:t xml:space="preserve">combined </w:t>
      </w:r>
      <w:r>
        <w:rPr>
          <w:rFonts w:ascii="Times New Roman" w:hAnsi="Times New Roman" w:cs="Times New Roman" w:hint="eastAsia"/>
          <w:sz w:val="24"/>
          <w:szCs w:val="24"/>
        </w:rPr>
        <w:t>common</w:t>
      </w:r>
      <w:r w:rsidRPr="00041009">
        <w:rPr>
          <w:rFonts w:ascii="Times New Roman" w:hAnsi="Times New Roman" w:cs="Times New Roman"/>
          <w:sz w:val="24"/>
          <w:szCs w:val="24"/>
        </w:rPr>
        <w:t xml:space="preserve"> issuances show a</w:t>
      </w:r>
      <w:r>
        <w:rPr>
          <w:rFonts w:ascii="Times New Roman" w:hAnsi="Times New Roman" w:cs="Times New Roman" w:hint="eastAsia"/>
          <w:sz w:val="24"/>
          <w:szCs w:val="24"/>
        </w:rPr>
        <w:t>n increasing pattern as observed in Panel C of Figure 1.</w:t>
      </w:r>
      <w:r w:rsidRPr="00041009">
        <w:rPr>
          <w:rFonts w:ascii="Times New Roman" w:hAnsi="Times New Roman" w:cs="Times New Roman"/>
          <w:sz w:val="24"/>
          <w:szCs w:val="24"/>
        </w:rPr>
        <w:t xml:space="preserve"> The combined </w:t>
      </w:r>
      <w:r>
        <w:rPr>
          <w:rFonts w:ascii="Times New Roman" w:hAnsi="Times New Roman" w:cs="Times New Roman" w:hint="eastAsia"/>
          <w:sz w:val="24"/>
          <w:szCs w:val="24"/>
        </w:rPr>
        <w:t>convertible</w:t>
      </w:r>
      <w:r w:rsidRPr="00041009">
        <w:rPr>
          <w:rFonts w:ascii="Times New Roman" w:hAnsi="Times New Roman" w:cs="Times New Roman"/>
          <w:sz w:val="24"/>
          <w:szCs w:val="24"/>
        </w:rPr>
        <w:t xml:space="preserve"> issuances </w:t>
      </w:r>
      <w:r>
        <w:rPr>
          <w:rFonts w:ascii="Times New Roman" w:hAnsi="Times New Roman" w:cs="Times New Roman" w:hint="eastAsia"/>
          <w:sz w:val="24"/>
          <w:szCs w:val="24"/>
        </w:rPr>
        <w:t xml:space="preserve">shall </w:t>
      </w:r>
      <w:r w:rsidRPr="00041009">
        <w:rPr>
          <w:rFonts w:ascii="Times New Roman" w:hAnsi="Times New Roman" w:cs="Times New Roman"/>
          <w:sz w:val="24"/>
          <w:szCs w:val="24"/>
        </w:rPr>
        <w:t>strongly increase</w:t>
      </w:r>
      <w:r>
        <w:rPr>
          <w:rFonts w:ascii="Times New Roman" w:hAnsi="Times New Roman" w:cs="Times New Roman" w:hint="eastAsia"/>
          <w:sz w:val="24"/>
          <w:szCs w:val="24"/>
        </w:rPr>
        <w:t>,</w:t>
      </w:r>
      <w:r w:rsidRPr="00041009">
        <w:rPr>
          <w:rFonts w:ascii="Times New Roman" w:hAnsi="Times New Roman" w:cs="Times New Roman"/>
          <w:sz w:val="24"/>
          <w:szCs w:val="24"/>
        </w:rPr>
        <w:t xml:space="preserve"> since the private convertibles, which consist of about </w:t>
      </w:r>
      <w:r w:rsidR="00EF24E7">
        <w:rPr>
          <w:rFonts w:ascii="Times New Roman" w:hAnsi="Times New Roman" w:cs="Times New Roman"/>
          <w:sz w:val="24"/>
          <w:szCs w:val="24"/>
        </w:rPr>
        <w:t xml:space="preserve">half </w:t>
      </w:r>
      <w:r w:rsidRPr="00041009">
        <w:rPr>
          <w:rFonts w:ascii="Times New Roman" w:hAnsi="Times New Roman" w:cs="Times New Roman"/>
          <w:sz w:val="24"/>
          <w:szCs w:val="24"/>
        </w:rPr>
        <w:t>the total private issuance observations, also monotonically increase</w:t>
      </w:r>
      <w:r>
        <w:rPr>
          <w:rFonts w:ascii="Times New Roman" w:hAnsi="Times New Roman" w:cs="Times New Roman" w:hint="eastAsia"/>
          <w:sz w:val="24"/>
          <w:szCs w:val="24"/>
        </w:rPr>
        <w:t xml:space="preserve"> (see Panel B of Figure 1)</w:t>
      </w:r>
      <w:r w:rsidRPr="00041009">
        <w:rPr>
          <w:rFonts w:ascii="Times New Roman" w:hAnsi="Times New Roman" w:cs="Times New Roman"/>
          <w:sz w:val="24"/>
          <w:szCs w:val="24"/>
        </w:rPr>
        <w:t xml:space="preserve">. </w:t>
      </w:r>
      <w:r>
        <w:rPr>
          <w:rFonts w:ascii="Times New Roman" w:hAnsi="Times New Roman" w:cs="Times New Roman" w:hint="eastAsia"/>
          <w:sz w:val="24"/>
          <w:szCs w:val="24"/>
        </w:rPr>
        <w:t xml:space="preserve">Thus, the </w:t>
      </w:r>
      <w:r w:rsidRPr="00041009">
        <w:rPr>
          <w:rFonts w:ascii="Times New Roman" w:hAnsi="Times New Roman" w:cs="Times New Roman"/>
          <w:sz w:val="24"/>
          <w:szCs w:val="24"/>
        </w:rPr>
        <w:t xml:space="preserve">consolidated public and private issuance of </w:t>
      </w:r>
      <w:r>
        <w:rPr>
          <w:rFonts w:ascii="Times New Roman" w:hAnsi="Times New Roman" w:cs="Times New Roman" w:hint="eastAsia"/>
          <w:sz w:val="24"/>
          <w:szCs w:val="24"/>
        </w:rPr>
        <w:t>both</w:t>
      </w:r>
      <w:r w:rsidRPr="00041009">
        <w:rPr>
          <w:rFonts w:ascii="Times New Roman" w:hAnsi="Times New Roman" w:cs="Times New Roman"/>
          <w:sz w:val="24"/>
          <w:szCs w:val="24"/>
        </w:rPr>
        <w:t xml:space="preserve"> types </w:t>
      </w:r>
      <w:r>
        <w:rPr>
          <w:rFonts w:ascii="Times New Roman" w:hAnsi="Times New Roman" w:cs="Times New Roman" w:hint="eastAsia"/>
          <w:sz w:val="24"/>
          <w:szCs w:val="24"/>
        </w:rPr>
        <w:t xml:space="preserve">(common equity and convertibles) </w:t>
      </w:r>
      <w:r w:rsidRPr="00041009">
        <w:rPr>
          <w:rFonts w:ascii="Times New Roman" w:hAnsi="Times New Roman" w:cs="Times New Roman"/>
          <w:sz w:val="24"/>
          <w:szCs w:val="24"/>
        </w:rPr>
        <w:t xml:space="preserve">displays a stronger correlation (slope) with increasing degrees of distress than combined sample of common equity </w:t>
      </w:r>
      <w:r>
        <w:rPr>
          <w:rFonts w:ascii="Times New Roman" w:hAnsi="Times New Roman" w:cs="Times New Roman" w:hint="eastAsia"/>
          <w:sz w:val="24"/>
          <w:szCs w:val="24"/>
        </w:rPr>
        <w:t xml:space="preserve">as shown </w:t>
      </w:r>
      <w:r w:rsidRPr="00041009">
        <w:rPr>
          <w:rFonts w:ascii="Times New Roman" w:hAnsi="Times New Roman" w:cs="Times New Roman"/>
          <w:sz w:val="24"/>
          <w:szCs w:val="24"/>
        </w:rPr>
        <w:t xml:space="preserve">in </w:t>
      </w:r>
      <w:r>
        <w:rPr>
          <w:rFonts w:ascii="Times New Roman" w:hAnsi="Times New Roman" w:cs="Times New Roman" w:hint="eastAsia"/>
          <w:sz w:val="24"/>
          <w:szCs w:val="24"/>
        </w:rPr>
        <w:t>Figure 1 Panel C</w:t>
      </w:r>
      <w:r w:rsidRPr="00041009">
        <w:rPr>
          <w:rFonts w:ascii="Times New Roman" w:hAnsi="Times New Roman" w:cs="Times New Roman"/>
          <w:sz w:val="24"/>
          <w:szCs w:val="24"/>
        </w:rPr>
        <w:t>. Th</w:t>
      </w:r>
      <w:r>
        <w:rPr>
          <w:rFonts w:ascii="Times New Roman" w:hAnsi="Times New Roman" w:cs="Times New Roman" w:hint="eastAsia"/>
          <w:sz w:val="24"/>
          <w:szCs w:val="24"/>
        </w:rPr>
        <w:t>ese</w:t>
      </w:r>
      <w:r w:rsidRPr="00041009">
        <w:rPr>
          <w:rFonts w:ascii="Times New Roman" w:hAnsi="Times New Roman" w:cs="Times New Roman"/>
          <w:sz w:val="24"/>
          <w:szCs w:val="24"/>
        </w:rPr>
        <w:t xml:space="preserve"> increased observation</w:t>
      </w:r>
      <w:r>
        <w:rPr>
          <w:rFonts w:ascii="Times New Roman" w:hAnsi="Times New Roman" w:cs="Times New Roman" w:hint="eastAsia"/>
          <w:sz w:val="24"/>
          <w:szCs w:val="24"/>
        </w:rPr>
        <w:t>s</w:t>
      </w:r>
      <w:r w:rsidRPr="00041009">
        <w:rPr>
          <w:rFonts w:ascii="Times New Roman" w:hAnsi="Times New Roman" w:cs="Times New Roman"/>
          <w:sz w:val="24"/>
          <w:szCs w:val="24"/>
        </w:rPr>
        <w:t xml:space="preserve"> help narrow the difference between the CRSP net issuance and combined actual issuance. </w:t>
      </w:r>
    </w:p>
    <w:p w:rsidR="003C3BF5" w:rsidRPr="00041009" w:rsidRDefault="003C3BF5" w:rsidP="00735349">
      <w:pPr>
        <w:wordWrap/>
        <w:autoSpaceDE/>
        <w:autoSpaceDN/>
        <w:spacing w:line="360" w:lineRule="auto"/>
        <w:ind w:firstLine="425"/>
        <w:rPr>
          <w:rFonts w:ascii="Times New Roman" w:hAnsi="Times New Roman" w:cs="Times New Roman"/>
          <w:sz w:val="24"/>
          <w:szCs w:val="24"/>
        </w:rPr>
      </w:pPr>
    </w:p>
    <w:p w:rsidR="003C3BF5" w:rsidRDefault="003C3BF5" w:rsidP="00735349">
      <w:pPr>
        <w:wordWrap/>
        <w:autoSpaceDE/>
        <w:autoSpaceDN/>
        <w:spacing w:line="360" w:lineRule="auto"/>
        <w:ind w:firstLine="425"/>
        <w:jc w:val="center"/>
        <w:rPr>
          <w:rFonts w:ascii="Times New Roman" w:hAnsi="Times New Roman" w:cs="Times New Roman"/>
          <w:b/>
          <w:sz w:val="24"/>
          <w:szCs w:val="24"/>
        </w:rPr>
      </w:pPr>
      <w:r w:rsidRPr="0050446B">
        <w:rPr>
          <w:rFonts w:ascii="Times New Roman" w:hAnsi="Times New Roman" w:cs="Times New Roman" w:hint="eastAsia"/>
          <w:b/>
          <w:sz w:val="24"/>
          <w:szCs w:val="24"/>
        </w:rPr>
        <w:t xml:space="preserve">&lt;Table </w:t>
      </w:r>
      <w:r>
        <w:rPr>
          <w:rFonts w:ascii="Times New Roman" w:hAnsi="Times New Roman" w:cs="Times New Roman" w:hint="eastAsia"/>
          <w:b/>
          <w:sz w:val="24"/>
          <w:szCs w:val="24"/>
        </w:rPr>
        <w:t>6</w:t>
      </w:r>
      <w:r w:rsidRPr="0050446B">
        <w:rPr>
          <w:rFonts w:ascii="Times New Roman" w:hAnsi="Times New Roman" w:cs="Times New Roman" w:hint="eastAsia"/>
          <w:b/>
          <w:sz w:val="24"/>
          <w:szCs w:val="24"/>
        </w:rPr>
        <w:t xml:space="preserve"> about here&gt;</w:t>
      </w:r>
    </w:p>
    <w:p w:rsidR="003C3BF5" w:rsidRDefault="003C3BF5" w:rsidP="00735349">
      <w:pPr>
        <w:wordWrap/>
        <w:autoSpaceDE/>
        <w:autoSpaceDN/>
        <w:spacing w:line="360" w:lineRule="auto"/>
        <w:ind w:firstLine="425"/>
        <w:jc w:val="center"/>
        <w:rPr>
          <w:rFonts w:ascii="Times New Roman" w:hAnsi="Times New Roman" w:cs="Times New Roman"/>
          <w:b/>
          <w:sz w:val="24"/>
          <w:szCs w:val="24"/>
        </w:rPr>
      </w:pPr>
    </w:p>
    <w:p w:rsidR="003C3BF5" w:rsidRPr="0050446B" w:rsidRDefault="003C3BF5" w:rsidP="00735349">
      <w:pPr>
        <w:wordWrap/>
        <w:autoSpaceDE/>
        <w:autoSpaceDN/>
        <w:spacing w:line="360" w:lineRule="auto"/>
        <w:ind w:firstLine="425"/>
        <w:rPr>
          <w:rFonts w:ascii="Times New Roman" w:hAnsi="Times New Roman" w:cs="Times New Roman"/>
          <w:sz w:val="24"/>
          <w:szCs w:val="24"/>
        </w:rPr>
      </w:pPr>
      <w:r w:rsidRPr="009E6CBA">
        <w:rPr>
          <w:rFonts w:ascii="Times New Roman" w:hAnsi="Times New Roman" w:cs="Times New Roman"/>
          <w:sz w:val="24"/>
          <w:szCs w:val="24"/>
        </w:rPr>
        <w:t xml:space="preserve">To formalize the argument that CRSP population is </w:t>
      </w:r>
      <w:r w:rsidR="0019473A">
        <w:rPr>
          <w:rFonts w:ascii="Times New Roman" w:hAnsi="Times New Roman" w:cs="Times New Roman" w:hint="eastAsia"/>
          <w:sz w:val="24"/>
          <w:szCs w:val="24"/>
        </w:rPr>
        <w:t>well</w:t>
      </w:r>
      <w:r w:rsidR="0019473A" w:rsidRPr="009E6CBA">
        <w:rPr>
          <w:rFonts w:ascii="Times New Roman" w:hAnsi="Times New Roman" w:cs="Times New Roman"/>
          <w:sz w:val="24"/>
          <w:szCs w:val="24"/>
        </w:rPr>
        <w:t xml:space="preserve"> </w:t>
      </w:r>
      <w:r w:rsidRPr="009E6CBA">
        <w:rPr>
          <w:rFonts w:ascii="Times New Roman" w:hAnsi="Times New Roman" w:cs="Times New Roman"/>
          <w:sz w:val="24"/>
          <w:szCs w:val="24"/>
        </w:rPr>
        <w:t>represented by aggregation of public and private equity,</w:t>
      </w:r>
      <w:r w:rsidRPr="00041009">
        <w:rPr>
          <w:rFonts w:ascii="Times New Roman" w:hAnsi="Times New Roman" w:cs="Times New Roman"/>
          <w:sz w:val="24"/>
          <w:szCs w:val="24"/>
        </w:rPr>
        <w:t xml:space="preserve"> I</w:t>
      </w:r>
      <w:r w:rsidRPr="0050446B">
        <w:rPr>
          <w:rFonts w:ascii="Times New Roman" w:hAnsi="Times New Roman" w:cs="Times New Roman"/>
          <w:sz w:val="24"/>
          <w:szCs w:val="24"/>
        </w:rPr>
        <w:t xml:space="preserve"> compare distribution statistics of the relative distress levels (1 through 10) of the CRSP net issuance distribution against public and private issuances in Table </w:t>
      </w:r>
      <w:r>
        <w:rPr>
          <w:rFonts w:ascii="Times New Roman" w:hAnsi="Times New Roman" w:cs="Times New Roman" w:hint="eastAsia"/>
          <w:sz w:val="24"/>
          <w:szCs w:val="24"/>
        </w:rPr>
        <w:t>5</w:t>
      </w:r>
      <w:r w:rsidRPr="0050446B">
        <w:rPr>
          <w:rFonts w:ascii="Times New Roman" w:hAnsi="Times New Roman" w:cs="Times New Roman"/>
          <w:sz w:val="24"/>
          <w:szCs w:val="24"/>
        </w:rPr>
        <w:t>. In this table, the five samples of CRSP net issuance, public common equity, private common equity, combined common equity, and combined common and convertible issuances are displayed. The mean of CRSP net issuance (6.59) is between public common equity (6.00) and the private common equity (8.0</w:t>
      </w:r>
      <w:r w:rsidR="00462228">
        <w:rPr>
          <w:rFonts w:ascii="Times New Roman" w:hAnsi="Times New Roman" w:cs="Times New Roman" w:hint="eastAsia"/>
          <w:sz w:val="24"/>
          <w:szCs w:val="24"/>
        </w:rPr>
        <w:t>7</w:t>
      </w:r>
      <w:r w:rsidRPr="0050446B">
        <w:rPr>
          <w:rFonts w:ascii="Times New Roman" w:hAnsi="Times New Roman" w:cs="Times New Roman"/>
          <w:sz w:val="24"/>
          <w:szCs w:val="24"/>
        </w:rPr>
        <w:t xml:space="preserve">) distribution. Additionally, the CRSP net issuance has a </w:t>
      </w:r>
      <w:proofErr w:type="spellStart"/>
      <w:r w:rsidRPr="0050446B">
        <w:rPr>
          <w:rFonts w:ascii="Times New Roman" w:hAnsi="Times New Roman" w:cs="Times New Roman"/>
          <w:sz w:val="24"/>
          <w:szCs w:val="24"/>
        </w:rPr>
        <w:t>skewness</w:t>
      </w:r>
      <w:proofErr w:type="spellEnd"/>
      <w:r w:rsidRPr="0050446B">
        <w:rPr>
          <w:rFonts w:ascii="Times New Roman" w:hAnsi="Times New Roman" w:cs="Times New Roman"/>
          <w:sz w:val="24"/>
          <w:szCs w:val="24"/>
        </w:rPr>
        <w:t xml:space="preserve"> of </w:t>
      </w:r>
      <w:r>
        <w:rPr>
          <w:rFonts w:ascii="Times New Roman" w:hAnsi="Times New Roman" w:cs="Times New Roman" w:hint="eastAsia"/>
          <w:sz w:val="24"/>
          <w:szCs w:val="24"/>
        </w:rPr>
        <w:t>-</w:t>
      </w:r>
      <w:r w:rsidRPr="0050446B">
        <w:rPr>
          <w:rFonts w:ascii="Times New Roman" w:hAnsi="Times New Roman" w:cs="Times New Roman"/>
          <w:sz w:val="24"/>
          <w:szCs w:val="24"/>
        </w:rPr>
        <w:t xml:space="preserve">0.45. This </w:t>
      </w:r>
      <w:proofErr w:type="spellStart"/>
      <w:r w:rsidRPr="0050446B">
        <w:rPr>
          <w:rFonts w:ascii="Times New Roman" w:hAnsi="Times New Roman" w:cs="Times New Roman"/>
          <w:sz w:val="24"/>
          <w:szCs w:val="24"/>
        </w:rPr>
        <w:t>skewness</w:t>
      </w:r>
      <w:proofErr w:type="spellEnd"/>
      <w:r w:rsidRPr="0050446B">
        <w:rPr>
          <w:rFonts w:ascii="Times New Roman" w:hAnsi="Times New Roman" w:cs="Times New Roman"/>
          <w:sz w:val="24"/>
          <w:szCs w:val="24"/>
        </w:rPr>
        <w:t xml:space="preserve"> can be interpreted as the degree of positive relationship between distress and equity issuance. Public common equity has a much smaller </w:t>
      </w:r>
      <w:proofErr w:type="spellStart"/>
      <w:r w:rsidRPr="0050446B">
        <w:rPr>
          <w:rFonts w:ascii="Times New Roman" w:hAnsi="Times New Roman" w:cs="Times New Roman"/>
          <w:sz w:val="24"/>
          <w:szCs w:val="24"/>
        </w:rPr>
        <w:t>skewness</w:t>
      </w:r>
      <w:proofErr w:type="spellEnd"/>
      <w:r w:rsidRPr="0050446B">
        <w:rPr>
          <w:rFonts w:ascii="Times New Roman" w:hAnsi="Times New Roman" w:cs="Times New Roman"/>
          <w:sz w:val="24"/>
          <w:szCs w:val="24"/>
        </w:rPr>
        <w:t xml:space="preserve"> of -0.18 and private common equity has a larger </w:t>
      </w:r>
      <w:proofErr w:type="spellStart"/>
      <w:r w:rsidRPr="0050446B">
        <w:rPr>
          <w:rFonts w:ascii="Times New Roman" w:hAnsi="Times New Roman" w:cs="Times New Roman"/>
          <w:sz w:val="24"/>
          <w:szCs w:val="24"/>
        </w:rPr>
        <w:t>skewness</w:t>
      </w:r>
      <w:proofErr w:type="spellEnd"/>
      <w:r w:rsidRPr="0050446B">
        <w:rPr>
          <w:rFonts w:ascii="Times New Roman" w:hAnsi="Times New Roman" w:cs="Times New Roman"/>
          <w:sz w:val="24"/>
          <w:szCs w:val="24"/>
        </w:rPr>
        <w:t xml:space="preserve"> of -1.2</w:t>
      </w:r>
      <w:r w:rsidR="00462228">
        <w:rPr>
          <w:rFonts w:ascii="Times New Roman" w:hAnsi="Times New Roman" w:cs="Times New Roman" w:hint="eastAsia"/>
          <w:sz w:val="24"/>
          <w:szCs w:val="24"/>
        </w:rPr>
        <w:t>7</w:t>
      </w:r>
      <w:r w:rsidRPr="0050446B">
        <w:rPr>
          <w:rFonts w:ascii="Times New Roman" w:hAnsi="Times New Roman" w:cs="Times New Roman"/>
          <w:sz w:val="24"/>
          <w:szCs w:val="24"/>
        </w:rPr>
        <w:t xml:space="preserve">, following the pattern observed in </w:t>
      </w:r>
      <w:r>
        <w:rPr>
          <w:rFonts w:ascii="Times New Roman" w:hAnsi="Times New Roman" w:cs="Times New Roman" w:hint="eastAsia"/>
          <w:sz w:val="24"/>
          <w:szCs w:val="24"/>
        </w:rPr>
        <w:t xml:space="preserve">Figure 1 </w:t>
      </w:r>
      <w:r w:rsidRPr="0050446B">
        <w:rPr>
          <w:rFonts w:ascii="Times New Roman" w:hAnsi="Times New Roman" w:cs="Times New Roman"/>
          <w:sz w:val="24"/>
          <w:szCs w:val="24"/>
        </w:rPr>
        <w:t xml:space="preserve">and Figure </w:t>
      </w:r>
      <w:r>
        <w:rPr>
          <w:rFonts w:ascii="Times New Roman" w:hAnsi="Times New Roman" w:cs="Times New Roman" w:hint="eastAsia"/>
          <w:sz w:val="24"/>
          <w:szCs w:val="24"/>
        </w:rPr>
        <w:t>2</w:t>
      </w:r>
      <w:r w:rsidRPr="0050446B">
        <w:rPr>
          <w:rFonts w:ascii="Times New Roman" w:hAnsi="Times New Roman" w:cs="Times New Roman"/>
          <w:sz w:val="24"/>
          <w:szCs w:val="24"/>
        </w:rPr>
        <w:t xml:space="preserve">. The combined sample of public and private issuance exhibits a much closer </w:t>
      </w:r>
      <w:proofErr w:type="spellStart"/>
      <w:r w:rsidRPr="0050446B">
        <w:rPr>
          <w:rFonts w:ascii="Times New Roman" w:hAnsi="Times New Roman" w:cs="Times New Roman"/>
          <w:sz w:val="24"/>
          <w:szCs w:val="24"/>
        </w:rPr>
        <w:t>skewness</w:t>
      </w:r>
      <w:proofErr w:type="spellEnd"/>
      <w:r w:rsidRPr="0050446B">
        <w:rPr>
          <w:rFonts w:ascii="Times New Roman" w:hAnsi="Times New Roman" w:cs="Times New Roman"/>
          <w:sz w:val="24"/>
          <w:szCs w:val="24"/>
        </w:rPr>
        <w:t xml:space="preserve"> statistic of -0.4</w:t>
      </w:r>
      <w:r w:rsidR="00462228">
        <w:rPr>
          <w:rFonts w:ascii="Times New Roman" w:hAnsi="Times New Roman" w:cs="Times New Roman" w:hint="eastAsia"/>
          <w:sz w:val="24"/>
          <w:szCs w:val="24"/>
        </w:rPr>
        <w:t>6</w:t>
      </w:r>
      <w:r w:rsidRPr="0050446B">
        <w:rPr>
          <w:rFonts w:ascii="Times New Roman" w:hAnsi="Times New Roman" w:cs="Times New Roman"/>
          <w:sz w:val="24"/>
          <w:szCs w:val="24"/>
        </w:rPr>
        <w:t xml:space="preserve"> and -0.5</w:t>
      </w:r>
      <w:r w:rsidR="00462228">
        <w:rPr>
          <w:rFonts w:ascii="Times New Roman" w:hAnsi="Times New Roman" w:cs="Times New Roman" w:hint="eastAsia"/>
          <w:sz w:val="24"/>
          <w:szCs w:val="24"/>
        </w:rPr>
        <w:t>1</w:t>
      </w:r>
      <w:r w:rsidRPr="0050446B">
        <w:rPr>
          <w:rFonts w:ascii="Times New Roman" w:hAnsi="Times New Roman" w:cs="Times New Roman"/>
          <w:sz w:val="24"/>
          <w:szCs w:val="24"/>
        </w:rPr>
        <w:t xml:space="preserve"> for issuances of only common equity, and both common and convertibles, respectively, suggesting that the combined</w:t>
      </w:r>
      <w:r>
        <w:rPr>
          <w:rFonts w:ascii="Times New Roman" w:hAnsi="Times New Roman" w:cs="Times New Roman" w:hint="eastAsia"/>
          <w:sz w:val="24"/>
          <w:szCs w:val="24"/>
        </w:rPr>
        <w:t xml:space="preserve"> s</w:t>
      </w:r>
      <w:r w:rsidRPr="0050446B">
        <w:rPr>
          <w:rFonts w:ascii="Times New Roman" w:hAnsi="Times New Roman" w:cs="Times New Roman"/>
          <w:sz w:val="24"/>
          <w:szCs w:val="24"/>
        </w:rPr>
        <w:t xml:space="preserve">amples exhibit a closer positive relationship between distress and equity issuance. Moreover, the variance and kurtosis are similar for all samples, but the sample of private common equity. This pattern suggests that the evenly distributed public issuances are also </w:t>
      </w:r>
      <w:r>
        <w:rPr>
          <w:rFonts w:ascii="Times New Roman" w:hAnsi="Times New Roman" w:cs="Times New Roman" w:hint="eastAsia"/>
          <w:sz w:val="24"/>
          <w:szCs w:val="24"/>
        </w:rPr>
        <w:t>important</w:t>
      </w:r>
      <w:r w:rsidRPr="0050446B">
        <w:rPr>
          <w:rFonts w:ascii="Times New Roman" w:hAnsi="Times New Roman" w:cs="Times New Roman"/>
          <w:sz w:val="24"/>
          <w:szCs w:val="24"/>
        </w:rPr>
        <w:t xml:space="preserve"> for the combined samples to have an elevated base, resulting in higher variance and kurtosis, as the CRSP sample distribution.</w:t>
      </w:r>
    </w:p>
    <w:p w:rsidR="003C3BF5" w:rsidRPr="0050446B" w:rsidRDefault="003C3BF5" w:rsidP="00735349">
      <w:pPr>
        <w:wordWrap/>
        <w:autoSpaceDE/>
        <w:autoSpaceDN/>
        <w:spacing w:line="360" w:lineRule="auto"/>
        <w:ind w:firstLineChars="177" w:firstLine="425"/>
        <w:rPr>
          <w:rFonts w:ascii="Times New Roman" w:hAnsi="Times New Roman" w:cs="Times New Roman"/>
          <w:sz w:val="24"/>
          <w:szCs w:val="24"/>
        </w:rPr>
      </w:pPr>
      <w:r w:rsidRPr="009C45F8">
        <w:rPr>
          <w:rFonts w:ascii="Times New Roman" w:hAnsi="Times New Roman" w:cs="Times New Roman"/>
          <w:sz w:val="24"/>
          <w:szCs w:val="24"/>
        </w:rPr>
        <w:t xml:space="preserve">The Pearson's </w:t>
      </w:r>
      <m:oMath>
        <m:sSup>
          <m:sSupPr>
            <m:ctrlPr>
              <w:rPr>
                <w:rFonts w:ascii="Cambria Math" w:hAnsi="Cambria Math" w:cs="Times New Roman"/>
                <w:sz w:val="24"/>
                <w:szCs w:val="24"/>
              </w:rPr>
            </m:ctrlPr>
          </m:sSupPr>
          <m:e>
            <m:r>
              <m:rPr>
                <m:sty m:val="p"/>
              </m:rPr>
              <w:rPr>
                <w:rFonts w:ascii="Cambria Math" w:hAnsi="Cambria Math" w:cs="Times New Roman"/>
                <w:sz w:val="24"/>
                <w:szCs w:val="24"/>
              </w:rPr>
              <m:t>χ</m:t>
            </m:r>
          </m:e>
          <m:sup>
            <m:r>
              <w:rPr>
                <w:rFonts w:ascii="Cambria Math" w:hAnsi="Cambria Math" w:cs="Times New Roman"/>
                <w:sz w:val="24"/>
                <w:szCs w:val="24"/>
              </w:rPr>
              <m:t>2</m:t>
            </m:r>
          </m:sup>
        </m:sSup>
      </m:oMath>
      <w:r w:rsidRPr="009C45F8">
        <w:rPr>
          <w:rFonts w:ascii="Times New Roman" w:hAnsi="Times New Roman" w:cs="Times New Roman"/>
          <w:sz w:val="24"/>
          <w:szCs w:val="24"/>
        </w:rPr>
        <w:t xml:space="preserve"> goodness-of-fit test also suggests that the combined sample </w:t>
      </w:r>
      <w:r w:rsidR="00937FCF">
        <w:rPr>
          <w:rFonts w:ascii="Times New Roman" w:hAnsi="Times New Roman" w:cs="Times New Roman" w:hint="eastAsia"/>
          <w:sz w:val="24"/>
          <w:szCs w:val="24"/>
        </w:rPr>
        <w:t xml:space="preserve">much </w:t>
      </w:r>
      <w:r w:rsidRPr="009C45F8">
        <w:rPr>
          <w:rFonts w:ascii="Times New Roman" w:hAnsi="Times New Roman" w:cs="Times New Roman"/>
          <w:sz w:val="24"/>
          <w:szCs w:val="24"/>
        </w:rPr>
        <w:t xml:space="preserve">improves the fit. The </w:t>
      </w:r>
      <m:oMath>
        <m:sSup>
          <m:sSupPr>
            <m:ctrlPr>
              <w:rPr>
                <w:rFonts w:ascii="Cambria Math" w:hAnsi="Cambria Math" w:cs="Times New Roman"/>
                <w:sz w:val="24"/>
                <w:szCs w:val="24"/>
              </w:rPr>
            </m:ctrlPr>
          </m:sSupPr>
          <m:e>
            <m:r>
              <m:rPr>
                <m:sty m:val="p"/>
              </m:rPr>
              <w:rPr>
                <w:rFonts w:ascii="Cambria Math" w:hAnsi="Cambria Math" w:cs="Times New Roman"/>
                <w:sz w:val="24"/>
                <w:szCs w:val="24"/>
              </w:rPr>
              <m:t>χ</m:t>
            </m:r>
          </m:e>
          <m:sup>
            <m:r>
              <w:rPr>
                <w:rFonts w:ascii="Cambria Math" w:hAnsi="Cambria Math" w:cs="Times New Roman"/>
                <w:sz w:val="24"/>
                <w:szCs w:val="24"/>
              </w:rPr>
              <m:t>2</m:t>
            </m:r>
          </m:sup>
        </m:sSup>
      </m:oMath>
      <w:r w:rsidRPr="009C45F8">
        <w:rPr>
          <w:rFonts w:ascii="Times New Roman" w:hAnsi="Times New Roman" w:cs="Times New Roman"/>
          <w:sz w:val="24"/>
          <w:szCs w:val="24"/>
        </w:rPr>
        <w:t xml:space="preserve"> statistic improves by decreasing from 35</w:t>
      </w:r>
      <w:r w:rsidR="00462228">
        <w:rPr>
          <w:rFonts w:ascii="Times New Roman" w:hAnsi="Times New Roman" w:cs="Times New Roman" w:hint="eastAsia"/>
          <w:sz w:val="24"/>
          <w:szCs w:val="24"/>
        </w:rPr>
        <w:t>9.12</w:t>
      </w:r>
      <w:r w:rsidRPr="009C45F8">
        <w:rPr>
          <w:rFonts w:ascii="Times New Roman" w:hAnsi="Times New Roman" w:cs="Times New Roman"/>
          <w:sz w:val="24"/>
          <w:szCs w:val="24"/>
        </w:rPr>
        <w:t xml:space="preserve"> and </w:t>
      </w:r>
      <w:r w:rsidR="00462228">
        <w:rPr>
          <w:rFonts w:ascii="Times New Roman" w:hAnsi="Times New Roman" w:cs="Times New Roman" w:hint="eastAsia"/>
          <w:sz w:val="24"/>
          <w:szCs w:val="24"/>
        </w:rPr>
        <w:t>659.99</w:t>
      </w:r>
      <w:r w:rsidRPr="009C45F8">
        <w:rPr>
          <w:rFonts w:ascii="Times New Roman" w:hAnsi="Times New Roman" w:cs="Times New Roman"/>
          <w:sz w:val="24"/>
          <w:szCs w:val="24"/>
        </w:rPr>
        <w:t xml:space="preserve"> for the separate markets to</w:t>
      </w:r>
      <w:r w:rsidR="00462228">
        <w:rPr>
          <w:rFonts w:ascii="Times New Roman" w:hAnsi="Times New Roman" w:cs="Times New Roman" w:hint="eastAsia"/>
          <w:sz w:val="24"/>
          <w:szCs w:val="24"/>
        </w:rPr>
        <w:t xml:space="preserve"> </w:t>
      </w:r>
      <w:r w:rsidR="00462228">
        <w:rPr>
          <w:rFonts w:ascii="Times New Roman" w:hAnsi="Times New Roman" w:cs="Times New Roman" w:hint="eastAsia"/>
          <w:sz w:val="24"/>
          <w:szCs w:val="24"/>
        </w:rPr>
        <w:lastRenderedPageBreak/>
        <w:t>80.50</w:t>
      </w:r>
      <w:r w:rsidRPr="009C45F8">
        <w:rPr>
          <w:rFonts w:ascii="Times New Roman" w:hAnsi="Times New Roman" w:cs="Times New Roman"/>
          <w:sz w:val="24"/>
          <w:szCs w:val="24"/>
        </w:rPr>
        <w:t xml:space="preserve"> and 8</w:t>
      </w:r>
      <w:r w:rsidR="00462228">
        <w:rPr>
          <w:rFonts w:ascii="Times New Roman" w:hAnsi="Times New Roman" w:cs="Times New Roman" w:hint="eastAsia"/>
          <w:sz w:val="24"/>
          <w:szCs w:val="24"/>
        </w:rPr>
        <w:t>2.20</w:t>
      </w:r>
      <w:r w:rsidRPr="009C45F8">
        <w:rPr>
          <w:rFonts w:ascii="Times New Roman" w:hAnsi="Times New Roman" w:cs="Times New Roman"/>
          <w:sz w:val="24"/>
          <w:szCs w:val="24"/>
        </w:rPr>
        <w:t xml:space="preserve"> for the combined markets.</w:t>
      </w:r>
      <w:r w:rsidRPr="009C45F8">
        <w:rPr>
          <w:rStyle w:val="a8"/>
          <w:rFonts w:ascii="Times New Roman" w:hAnsi="Times New Roman" w:cs="Times New Roman"/>
        </w:rPr>
        <w:footnoteReference w:id="12"/>
      </w:r>
      <w:r w:rsidRPr="009C45F8">
        <w:rPr>
          <w:rStyle w:val="a8"/>
        </w:rPr>
        <w:t xml:space="preserve"> </w:t>
      </w:r>
      <w:r w:rsidRPr="009C45F8">
        <w:rPr>
          <w:rFonts w:ascii="Times New Roman" w:hAnsi="Times New Roman" w:cs="Times New Roman"/>
          <w:sz w:val="24"/>
          <w:szCs w:val="24"/>
        </w:rPr>
        <w:t>This result suggests that the combined public and</w:t>
      </w:r>
      <w:r w:rsidRPr="009C45F8">
        <w:rPr>
          <w:rFonts w:ascii="Times New Roman" w:hAnsi="Times New Roman" w:cs="Times New Roman" w:hint="eastAsia"/>
          <w:sz w:val="24"/>
          <w:szCs w:val="24"/>
        </w:rPr>
        <w:t xml:space="preserve"> </w:t>
      </w:r>
      <w:r w:rsidRPr="009C45F8">
        <w:rPr>
          <w:rFonts w:ascii="Times New Roman" w:hAnsi="Times New Roman" w:cs="Times New Roman"/>
          <w:sz w:val="24"/>
          <w:szCs w:val="24"/>
        </w:rPr>
        <w:t xml:space="preserve">private issuance improves the fit (decrease </w:t>
      </w:r>
      <w:proofErr w:type="gramStart"/>
      <w:r w:rsidRPr="009C45F8">
        <w:rPr>
          <w:rFonts w:ascii="Times New Roman" w:hAnsi="Times New Roman" w:cs="Times New Roman"/>
          <w:sz w:val="24"/>
          <w:szCs w:val="24"/>
        </w:rPr>
        <w:t>in</w:t>
      </w:r>
      <w:r>
        <w:rPr>
          <w:rFonts w:ascii="Times New Roman" w:hAnsi="Times New Roman" w:cs="Times New Roman"/>
          <w:sz w:val="24"/>
          <w:szCs w:val="24"/>
        </w:rPr>
        <w:t xml:space="preserve"> </w:t>
      </w:r>
      <w:proofErr w:type="gramEnd"/>
      <m:oMath>
        <m:sSup>
          <m:sSupPr>
            <m:ctrlPr>
              <w:rPr>
                <w:rFonts w:ascii="Cambria Math" w:hAnsi="Cambria Math" w:cs="Times New Roman"/>
                <w:sz w:val="24"/>
                <w:szCs w:val="24"/>
              </w:rPr>
            </m:ctrlPr>
          </m:sSupPr>
          <m:e>
            <m:r>
              <m:rPr>
                <m:sty m:val="p"/>
              </m:rPr>
              <w:rPr>
                <w:rFonts w:ascii="Cambria Math" w:hAnsi="Cambria Math" w:cs="Times New Roman"/>
                <w:sz w:val="24"/>
                <w:szCs w:val="24"/>
              </w:rPr>
              <m:t>χ</m:t>
            </m:r>
          </m:e>
          <m:sup>
            <m:r>
              <w:rPr>
                <w:rFonts w:ascii="Cambria Math" w:hAnsi="Cambria Math" w:cs="Times New Roman"/>
                <w:sz w:val="24"/>
                <w:szCs w:val="24"/>
              </w:rPr>
              <m:t>2</m:t>
            </m:r>
          </m:sup>
        </m:sSup>
      </m:oMath>
      <w:r w:rsidRPr="009C45F8">
        <w:rPr>
          <w:rFonts w:ascii="Times New Roman" w:hAnsi="Times New Roman" w:cs="Times New Roman"/>
          <w:sz w:val="24"/>
          <w:szCs w:val="24"/>
        </w:rPr>
        <w:t xml:space="preserve">) by at least one third more than using public and private issuance separately, although the goodness-of-fit test still rejects both combined samples as random from the CRSP's sample. To say the least from these results, public issuance and private issuances, combined together, provide </w:t>
      </w:r>
      <w:proofErr w:type="gramStart"/>
      <w:r w:rsidRPr="009C45F8">
        <w:rPr>
          <w:rFonts w:ascii="Times New Roman" w:hAnsi="Times New Roman" w:cs="Times New Roman"/>
          <w:sz w:val="24"/>
          <w:szCs w:val="24"/>
        </w:rPr>
        <w:t>an</w:t>
      </w:r>
      <w:proofErr w:type="gramEnd"/>
      <w:r w:rsidRPr="009C45F8">
        <w:rPr>
          <w:rFonts w:ascii="Times New Roman" w:hAnsi="Times New Roman" w:cs="Times New Roman"/>
          <w:sz w:val="24"/>
          <w:szCs w:val="24"/>
        </w:rPr>
        <w:t xml:space="preserve"> </w:t>
      </w:r>
      <w:r w:rsidR="00937FCF">
        <w:rPr>
          <w:rFonts w:ascii="Times New Roman" w:hAnsi="Times New Roman" w:cs="Times New Roman" w:hint="eastAsia"/>
          <w:sz w:val="24"/>
          <w:szCs w:val="24"/>
        </w:rPr>
        <w:t>good</w:t>
      </w:r>
      <w:r w:rsidR="00937FCF" w:rsidRPr="009C45F8">
        <w:rPr>
          <w:rFonts w:ascii="Times New Roman" w:hAnsi="Times New Roman" w:cs="Times New Roman"/>
          <w:sz w:val="24"/>
          <w:szCs w:val="24"/>
        </w:rPr>
        <w:t xml:space="preserve"> </w:t>
      </w:r>
      <w:r w:rsidRPr="009C45F8">
        <w:rPr>
          <w:rFonts w:ascii="Times New Roman" w:hAnsi="Times New Roman" w:cs="Times New Roman"/>
          <w:sz w:val="24"/>
          <w:szCs w:val="24"/>
        </w:rPr>
        <w:t>representation of the CRSP equity issuance in the cross-section of distress.</w:t>
      </w:r>
    </w:p>
    <w:p w:rsidR="003C3BF5" w:rsidRDefault="003C3BF5" w:rsidP="00735349">
      <w:pPr>
        <w:wordWrap/>
        <w:spacing w:line="360" w:lineRule="auto"/>
        <w:rPr>
          <w:rFonts w:ascii="Times New Roman" w:hAnsi="Times New Roman" w:cs="Times New Roman"/>
          <w:sz w:val="23"/>
          <w:szCs w:val="23"/>
        </w:rPr>
      </w:pPr>
    </w:p>
    <w:p w:rsidR="003C3BF5" w:rsidRPr="00AE067D" w:rsidRDefault="003C3BF5" w:rsidP="00735349">
      <w:pPr>
        <w:wordWrap/>
        <w:spacing w:line="360" w:lineRule="auto"/>
        <w:rPr>
          <w:rFonts w:ascii="Times New Roman" w:hAnsi="Times New Roman" w:cs="Times New Roman"/>
          <w:sz w:val="23"/>
          <w:szCs w:val="23"/>
        </w:rPr>
      </w:pPr>
    </w:p>
    <w:p w:rsidR="003C3BF5" w:rsidRPr="00F4540B" w:rsidRDefault="003C3BF5" w:rsidP="00735349">
      <w:pPr>
        <w:pStyle w:val="1"/>
        <w:keepNext w:val="0"/>
        <w:tabs>
          <w:tab w:val="left" w:pos="682"/>
        </w:tabs>
        <w:wordWrap/>
        <w:autoSpaceDE/>
        <w:autoSpaceDN/>
        <w:spacing w:before="169" w:line="360" w:lineRule="auto"/>
        <w:rPr>
          <w:rFonts w:ascii="Times New Roman" w:hAnsi="Times New Roman" w:cs="Times New Roman"/>
          <w:b/>
          <w:sz w:val="23"/>
          <w:szCs w:val="23"/>
        </w:rPr>
      </w:pPr>
      <w:r>
        <w:rPr>
          <w:rFonts w:ascii="Times New Roman" w:hAnsi="Times New Roman" w:cs="Times New Roman" w:hint="eastAsia"/>
          <w:b/>
          <w:spacing w:val="-4"/>
          <w:sz w:val="23"/>
          <w:szCs w:val="23"/>
        </w:rPr>
        <w:tab/>
        <w:t>5. D</w:t>
      </w:r>
      <w:r w:rsidRPr="00F4540B">
        <w:rPr>
          <w:rFonts w:ascii="Times New Roman" w:hAnsi="Times New Roman" w:cs="Times New Roman"/>
          <w:b/>
          <w:spacing w:val="-4"/>
          <w:sz w:val="23"/>
          <w:szCs w:val="23"/>
        </w:rPr>
        <w:t>iscussion</w:t>
      </w:r>
    </w:p>
    <w:p w:rsidR="003C3BF5" w:rsidRPr="00BB3612" w:rsidRDefault="003C3BF5" w:rsidP="00735349">
      <w:pPr>
        <w:wordWrap/>
        <w:spacing w:before="5" w:line="360" w:lineRule="auto"/>
        <w:rPr>
          <w:rFonts w:ascii="Times New Roman" w:eastAsia="dcbx10" w:hAnsi="Times New Roman" w:cs="Times New Roman"/>
          <w:sz w:val="23"/>
          <w:szCs w:val="23"/>
        </w:rPr>
      </w:pPr>
    </w:p>
    <w:p w:rsidR="003C3BF5" w:rsidRDefault="003C3BF5" w:rsidP="00735349">
      <w:pPr>
        <w:wordWrap/>
        <w:autoSpaceDE/>
        <w:autoSpaceDN/>
        <w:spacing w:line="360" w:lineRule="auto"/>
        <w:ind w:firstLine="425"/>
        <w:rPr>
          <w:rFonts w:ascii="Times New Roman" w:hAnsi="Times New Roman" w:cs="Times New Roman"/>
          <w:sz w:val="24"/>
          <w:szCs w:val="24"/>
        </w:rPr>
      </w:pPr>
      <w:r w:rsidRPr="0050446B">
        <w:rPr>
          <w:rFonts w:ascii="Times New Roman" w:hAnsi="Times New Roman" w:cs="Times New Roman"/>
          <w:sz w:val="24"/>
          <w:szCs w:val="24"/>
        </w:rPr>
        <w:t xml:space="preserve">The </w:t>
      </w:r>
      <w:r>
        <w:rPr>
          <w:rFonts w:ascii="Times New Roman" w:hAnsi="Times New Roman" w:cs="Times New Roman" w:hint="eastAsia"/>
          <w:sz w:val="24"/>
          <w:szCs w:val="24"/>
        </w:rPr>
        <w:t xml:space="preserve">combined </w:t>
      </w:r>
      <w:r w:rsidRPr="0050446B">
        <w:rPr>
          <w:rFonts w:ascii="Times New Roman" w:hAnsi="Times New Roman" w:cs="Times New Roman"/>
          <w:sz w:val="24"/>
          <w:szCs w:val="24"/>
        </w:rPr>
        <w:t xml:space="preserve">patterns of public and private equity issuance distributions provide two </w:t>
      </w:r>
      <w:r>
        <w:rPr>
          <w:rFonts w:ascii="Times New Roman" w:hAnsi="Times New Roman" w:cs="Times New Roman" w:hint="eastAsia"/>
          <w:sz w:val="24"/>
          <w:szCs w:val="24"/>
        </w:rPr>
        <w:t xml:space="preserve">major </w:t>
      </w:r>
      <w:r w:rsidRPr="0050446B">
        <w:rPr>
          <w:rFonts w:ascii="Times New Roman" w:hAnsi="Times New Roman" w:cs="Times New Roman"/>
          <w:sz w:val="24"/>
          <w:szCs w:val="24"/>
        </w:rPr>
        <w:t>implications. First</w:t>
      </w:r>
      <w:r>
        <w:rPr>
          <w:rFonts w:ascii="Times New Roman" w:hAnsi="Times New Roman" w:cs="Times New Roman" w:hint="eastAsia"/>
          <w:sz w:val="24"/>
          <w:szCs w:val="24"/>
        </w:rPr>
        <w:t xml:space="preserve"> implication is that these equity distributions can provide useful inference with respect to distress and common equity issuances when both public and private issuances are combined together.</w:t>
      </w:r>
      <w:r w:rsidRPr="0050446B">
        <w:rPr>
          <w:rFonts w:ascii="Times New Roman" w:hAnsi="Times New Roman" w:cs="Times New Roman"/>
          <w:sz w:val="24"/>
          <w:szCs w:val="24"/>
        </w:rPr>
        <w:t xml:space="preserve"> Public SEOs are distributed evenly throughout different distress levels, while the number of private placements increases as firms become more distressed. </w:t>
      </w:r>
      <w:r>
        <w:rPr>
          <w:rFonts w:ascii="Times New Roman" w:hAnsi="Times New Roman" w:cs="Times New Roman" w:hint="eastAsia"/>
          <w:sz w:val="24"/>
          <w:szCs w:val="24"/>
        </w:rPr>
        <w:t>N</w:t>
      </w:r>
      <w:r w:rsidRPr="0050446B">
        <w:rPr>
          <w:rFonts w:ascii="Times New Roman" w:hAnsi="Times New Roman" w:cs="Times New Roman"/>
          <w:sz w:val="24"/>
          <w:szCs w:val="24"/>
        </w:rPr>
        <w:t>either public nor private issuance alone leads to the issuance pattern observed in CRSP.</w:t>
      </w:r>
      <w:r>
        <w:rPr>
          <w:rFonts w:ascii="Times New Roman" w:hAnsi="Times New Roman" w:cs="Times New Roman" w:hint="eastAsia"/>
          <w:sz w:val="24"/>
          <w:szCs w:val="24"/>
        </w:rPr>
        <w:t xml:space="preserve"> Public and private equity issuance together, however, draw </w:t>
      </w:r>
      <w:r w:rsidRPr="0050446B">
        <w:rPr>
          <w:rFonts w:ascii="Times New Roman" w:hAnsi="Times New Roman" w:cs="Times New Roman"/>
          <w:sz w:val="24"/>
          <w:szCs w:val="24"/>
        </w:rPr>
        <w:t xml:space="preserve">patterns </w:t>
      </w:r>
      <w:r>
        <w:rPr>
          <w:rFonts w:ascii="Times New Roman" w:hAnsi="Times New Roman" w:cs="Times New Roman" w:hint="eastAsia"/>
          <w:sz w:val="24"/>
          <w:szCs w:val="24"/>
        </w:rPr>
        <w:t>that</w:t>
      </w:r>
      <w:r w:rsidRPr="0050446B">
        <w:rPr>
          <w:rFonts w:ascii="Times New Roman" w:hAnsi="Times New Roman" w:cs="Times New Roman"/>
          <w:sz w:val="24"/>
          <w:szCs w:val="24"/>
        </w:rPr>
        <w:t xml:space="preserve"> show that about half of common equity issuances are still conducted publicly even for the most distressed </w:t>
      </w:r>
      <w:proofErr w:type="spellStart"/>
      <w:r w:rsidRPr="0050446B">
        <w:rPr>
          <w:rFonts w:ascii="Times New Roman" w:hAnsi="Times New Roman" w:cs="Times New Roman"/>
          <w:sz w:val="24"/>
          <w:szCs w:val="24"/>
        </w:rPr>
        <w:t>decile</w:t>
      </w:r>
      <w:proofErr w:type="spellEnd"/>
      <w:r w:rsidRPr="0050446B">
        <w:rPr>
          <w:rFonts w:ascii="Times New Roman" w:hAnsi="Times New Roman" w:cs="Times New Roman"/>
          <w:sz w:val="24"/>
          <w:szCs w:val="24"/>
        </w:rPr>
        <w:t xml:space="preserve"> bin. </w:t>
      </w:r>
    </w:p>
    <w:p w:rsidR="003C3BF5" w:rsidRDefault="003C3BF5" w:rsidP="00735349">
      <w:pPr>
        <w:wordWrap/>
        <w:autoSpaceDE/>
        <w:autoSpaceDN/>
        <w:spacing w:line="360" w:lineRule="auto"/>
        <w:ind w:firstLine="425"/>
        <w:rPr>
          <w:rFonts w:ascii="Times New Roman" w:hAnsi="Times New Roman" w:cs="Times New Roman"/>
          <w:sz w:val="24"/>
          <w:szCs w:val="24"/>
        </w:rPr>
      </w:pPr>
      <w:r w:rsidRPr="0050446B">
        <w:rPr>
          <w:rFonts w:ascii="Times New Roman" w:hAnsi="Times New Roman" w:cs="Times New Roman"/>
          <w:sz w:val="24"/>
          <w:szCs w:val="24"/>
        </w:rPr>
        <w:t>Second</w:t>
      </w:r>
      <w:r>
        <w:rPr>
          <w:rFonts w:ascii="Times New Roman" w:hAnsi="Times New Roman" w:cs="Times New Roman" w:hint="eastAsia"/>
          <w:sz w:val="24"/>
          <w:szCs w:val="24"/>
        </w:rPr>
        <w:t xml:space="preserve"> implication is that</w:t>
      </w:r>
      <w:r w:rsidRPr="0050446B">
        <w:rPr>
          <w:rFonts w:ascii="Times New Roman" w:hAnsi="Times New Roman" w:cs="Times New Roman"/>
          <w:sz w:val="24"/>
          <w:szCs w:val="24"/>
        </w:rPr>
        <w:t xml:space="preserve"> this paper provides a</w:t>
      </w:r>
      <w:r>
        <w:rPr>
          <w:rFonts w:ascii="Times New Roman" w:hAnsi="Times New Roman" w:cs="Times New Roman" w:hint="eastAsia"/>
          <w:sz w:val="24"/>
          <w:szCs w:val="24"/>
        </w:rPr>
        <w:t xml:space="preserve">n </w:t>
      </w:r>
      <w:r>
        <w:rPr>
          <w:rFonts w:ascii="Times New Roman" w:hAnsi="Times New Roman" w:cs="Times New Roman"/>
          <w:sz w:val="24"/>
          <w:szCs w:val="24"/>
        </w:rPr>
        <w:t>important</w:t>
      </w:r>
      <w:r w:rsidRPr="0050446B">
        <w:rPr>
          <w:rFonts w:ascii="Times New Roman" w:hAnsi="Times New Roman" w:cs="Times New Roman"/>
          <w:sz w:val="24"/>
          <w:szCs w:val="24"/>
        </w:rPr>
        <w:t xml:space="preserve"> data </w:t>
      </w:r>
      <w:r>
        <w:rPr>
          <w:rFonts w:ascii="Times New Roman" w:hAnsi="Times New Roman" w:cs="Times New Roman" w:hint="eastAsia"/>
          <w:sz w:val="24"/>
          <w:szCs w:val="24"/>
        </w:rPr>
        <w:t>inference</w:t>
      </w:r>
      <w:r w:rsidRPr="0050446B">
        <w:rPr>
          <w:rFonts w:ascii="Times New Roman" w:hAnsi="Times New Roman" w:cs="Times New Roman"/>
          <w:sz w:val="24"/>
          <w:szCs w:val="24"/>
        </w:rPr>
        <w:t xml:space="preserve"> for SDC Platinum, the most popular database used in equity issuance studies. </w:t>
      </w:r>
      <w:r>
        <w:rPr>
          <w:rFonts w:ascii="Times New Roman" w:hAnsi="Times New Roman" w:cs="Times New Roman" w:hint="eastAsia"/>
          <w:sz w:val="24"/>
          <w:szCs w:val="24"/>
        </w:rPr>
        <w:t>In conducting the equity issuance stud</w:t>
      </w:r>
      <w:r w:rsidR="00937FCF">
        <w:rPr>
          <w:rFonts w:ascii="Times New Roman" w:hAnsi="Times New Roman" w:cs="Times New Roman" w:hint="eastAsia"/>
          <w:sz w:val="24"/>
          <w:szCs w:val="24"/>
        </w:rPr>
        <w:t>y</w:t>
      </w:r>
      <w:r>
        <w:rPr>
          <w:rFonts w:ascii="Times New Roman" w:hAnsi="Times New Roman" w:cs="Times New Roman" w:hint="eastAsia"/>
          <w:sz w:val="24"/>
          <w:szCs w:val="24"/>
        </w:rPr>
        <w:t xml:space="preserve">, </w:t>
      </w:r>
      <w:r w:rsidRPr="0050446B">
        <w:rPr>
          <w:rFonts w:ascii="Times New Roman" w:hAnsi="Times New Roman" w:cs="Times New Roman"/>
          <w:sz w:val="24"/>
          <w:szCs w:val="24"/>
        </w:rPr>
        <w:t xml:space="preserve">I find that the use of SDC Platinum data alone can be problematic for several reasons. </w:t>
      </w:r>
    </w:p>
    <w:p w:rsidR="003C3BF5" w:rsidRPr="0050446B" w:rsidRDefault="003C3BF5" w:rsidP="00735349">
      <w:pPr>
        <w:wordWrap/>
        <w:autoSpaceDE/>
        <w:autoSpaceDN/>
        <w:spacing w:line="360" w:lineRule="auto"/>
        <w:ind w:firstLine="425"/>
        <w:rPr>
          <w:rFonts w:ascii="Times New Roman" w:hAnsi="Times New Roman" w:cs="Times New Roman"/>
          <w:sz w:val="24"/>
          <w:szCs w:val="24"/>
        </w:rPr>
      </w:pPr>
      <w:r>
        <w:rPr>
          <w:rFonts w:ascii="Times New Roman" w:hAnsi="Times New Roman" w:cs="Times New Roman" w:hint="eastAsia"/>
          <w:sz w:val="24"/>
          <w:szCs w:val="24"/>
        </w:rPr>
        <w:t>One reasons is that</w:t>
      </w:r>
      <w:r w:rsidRPr="0050446B">
        <w:rPr>
          <w:rFonts w:ascii="Times New Roman" w:hAnsi="Times New Roman" w:cs="Times New Roman"/>
          <w:sz w:val="24"/>
          <w:szCs w:val="24"/>
        </w:rPr>
        <w:t xml:space="preserve"> the SDC Platinum database considerably underrepresents the number of private issuances. </w:t>
      </w:r>
      <w:proofErr w:type="spellStart"/>
      <w:r w:rsidRPr="0050446B">
        <w:rPr>
          <w:rFonts w:ascii="Times New Roman" w:hAnsi="Times New Roman" w:cs="Times New Roman"/>
          <w:sz w:val="24"/>
          <w:szCs w:val="24"/>
        </w:rPr>
        <w:t>PlacementTracker</w:t>
      </w:r>
      <w:proofErr w:type="spellEnd"/>
      <w:r w:rsidRPr="0050446B">
        <w:rPr>
          <w:rFonts w:ascii="Times New Roman" w:hAnsi="Times New Roman" w:cs="Times New Roman"/>
          <w:sz w:val="24"/>
          <w:szCs w:val="24"/>
        </w:rPr>
        <w:t xml:space="preserve"> has more than 2.5 times the number of observations, and covers around 90</w:t>
      </w:r>
      <w:r>
        <w:rPr>
          <w:rFonts w:ascii="Times New Roman" w:hAnsi="Times New Roman" w:cs="Times New Roman" w:hint="eastAsia"/>
          <w:sz w:val="24"/>
          <w:szCs w:val="24"/>
        </w:rPr>
        <w:t>%</w:t>
      </w:r>
      <w:r w:rsidRPr="0050446B">
        <w:rPr>
          <w:rFonts w:ascii="Times New Roman" w:hAnsi="Times New Roman" w:cs="Times New Roman"/>
          <w:sz w:val="24"/>
          <w:szCs w:val="24"/>
        </w:rPr>
        <w:t xml:space="preserve"> of SDC Platinum's private issuances. Th</w:t>
      </w:r>
      <w:r>
        <w:rPr>
          <w:rFonts w:ascii="Times New Roman" w:hAnsi="Times New Roman" w:cs="Times New Roman" w:hint="eastAsia"/>
          <w:sz w:val="24"/>
          <w:szCs w:val="24"/>
        </w:rPr>
        <w:t>is</w:t>
      </w:r>
      <w:r w:rsidRPr="0050446B">
        <w:rPr>
          <w:rFonts w:ascii="Times New Roman" w:hAnsi="Times New Roman" w:cs="Times New Roman"/>
          <w:sz w:val="24"/>
          <w:szCs w:val="24"/>
        </w:rPr>
        <w:t xml:space="preserve"> underrepresentation of private placements by SDC Platinum </w:t>
      </w:r>
      <w:r>
        <w:rPr>
          <w:rFonts w:ascii="Times New Roman" w:hAnsi="Times New Roman" w:cs="Times New Roman" w:hint="eastAsia"/>
          <w:sz w:val="24"/>
          <w:szCs w:val="24"/>
        </w:rPr>
        <w:t xml:space="preserve">seems to be </w:t>
      </w:r>
      <w:r w:rsidRPr="0050446B">
        <w:rPr>
          <w:rFonts w:ascii="Times New Roman" w:hAnsi="Times New Roman" w:cs="Times New Roman"/>
          <w:sz w:val="24"/>
          <w:szCs w:val="24"/>
        </w:rPr>
        <w:t xml:space="preserve">the reason why private issuances have not been the initial investigation point for some studies. For example, </w:t>
      </w:r>
      <w:proofErr w:type="spellStart"/>
      <w:r w:rsidRPr="0050446B">
        <w:rPr>
          <w:rFonts w:ascii="Times New Roman" w:hAnsi="Times New Roman" w:cs="Times New Roman"/>
          <w:sz w:val="24"/>
          <w:szCs w:val="24"/>
        </w:rPr>
        <w:t>Fama</w:t>
      </w:r>
      <w:proofErr w:type="spellEnd"/>
      <w:r w:rsidRPr="0050446B">
        <w:rPr>
          <w:rFonts w:ascii="Times New Roman" w:hAnsi="Times New Roman" w:cs="Times New Roman"/>
          <w:sz w:val="24"/>
          <w:szCs w:val="24"/>
        </w:rPr>
        <w:t xml:space="preserve"> and French (2005) match CRSP</w:t>
      </w:r>
      <w:r>
        <w:rPr>
          <w:rFonts w:ascii="Times New Roman" w:hAnsi="Times New Roman" w:cs="Times New Roman" w:hint="eastAsia"/>
          <w:sz w:val="24"/>
          <w:szCs w:val="24"/>
        </w:rPr>
        <w:t xml:space="preserve"> </w:t>
      </w:r>
      <w:r w:rsidRPr="0050446B">
        <w:rPr>
          <w:rFonts w:ascii="Times New Roman" w:hAnsi="Times New Roman" w:cs="Times New Roman"/>
          <w:sz w:val="24"/>
          <w:szCs w:val="24"/>
        </w:rPr>
        <w:t>/</w:t>
      </w:r>
      <w:r>
        <w:rPr>
          <w:rFonts w:ascii="Times New Roman" w:hAnsi="Times New Roman" w:cs="Times New Roman" w:hint="eastAsia"/>
          <w:sz w:val="24"/>
          <w:szCs w:val="24"/>
        </w:rPr>
        <w:t xml:space="preserve"> </w:t>
      </w:r>
      <w:proofErr w:type="spellStart"/>
      <w:r w:rsidRPr="0050446B">
        <w:rPr>
          <w:rFonts w:ascii="Times New Roman" w:hAnsi="Times New Roman" w:cs="Times New Roman"/>
          <w:sz w:val="24"/>
          <w:szCs w:val="24"/>
        </w:rPr>
        <w:t>Compustat</w:t>
      </w:r>
      <w:proofErr w:type="spellEnd"/>
      <w:r w:rsidRPr="0050446B">
        <w:rPr>
          <w:rFonts w:ascii="Times New Roman" w:hAnsi="Times New Roman" w:cs="Times New Roman"/>
          <w:sz w:val="24"/>
          <w:szCs w:val="24"/>
        </w:rPr>
        <w:t xml:space="preserve"> with SDC Platinum issuances and find that many CRSP issuances are not well matched. By sampling the 100 largest S&amp;P firms, they conjecture that the missing observations are in a form </w:t>
      </w:r>
      <w:r w:rsidRPr="0050446B">
        <w:rPr>
          <w:rFonts w:ascii="Times New Roman" w:hAnsi="Times New Roman" w:cs="Times New Roman"/>
          <w:sz w:val="24"/>
          <w:szCs w:val="24"/>
        </w:rPr>
        <w:lastRenderedPageBreak/>
        <w:t xml:space="preserve">of employee stock options. </w:t>
      </w:r>
      <w:r>
        <w:rPr>
          <w:rFonts w:ascii="Times New Roman" w:hAnsi="Times New Roman" w:cs="Times New Roman" w:hint="eastAsia"/>
          <w:sz w:val="24"/>
          <w:szCs w:val="24"/>
        </w:rPr>
        <w:t>Although</w:t>
      </w:r>
      <w:r w:rsidRPr="0050446B">
        <w:rPr>
          <w:rFonts w:ascii="Times New Roman" w:hAnsi="Times New Roman" w:cs="Times New Roman"/>
          <w:sz w:val="24"/>
          <w:szCs w:val="24"/>
        </w:rPr>
        <w:t xml:space="preserve"> exercise of employee stock options could be relevant in explaining the difference for larger stable firms, I find that private issuances, mostly from </w:t>
      </w:r>
      <w:proofErr w:type="spellStart"/>
      <w:r w:rsidRPr="0050446B">
        <w:rPr>
          <w:rFonts w:ascii="Times New Roman" w:hAnsi="Times New Roman" w:cs="Times New Roman"/>
          <w:sz w:val="24"/>
          <w:szCs w:val="24"/>
        </w:rPr>
        <w:t>PlacementTracker</w:t>
      </w:r>
      <w:proofErr w:type="spellEnd"/>
      <w:r w:rsidRPr="0050446B">
        <w:rPr>
          <w:rFonts w:ascii="Times New Roman" w:hAnsi="Times New Roman" w:cs="Times New Roman"/>
          <w:sz w:val="24"/>
          <w:szCs w:val="24"/>
        </w:rPr>
        <w:t>, are more relevant especially for the distressed firms, where many missing CRSP issuances are concentrated. This finding would have not been possible with the analysis of SDC Platinum database alone.</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r w:rsidRPr="00AE067D">
        <w:rPr>
          <w:rFonts w:ascii="Times New Roman" w:hAnsi="Times New Roman" w:cs="Times New Roman"/>
          <w:sz w:val="24"/>
          <w:szCs w:val="24"/>
        </w:rPr>
        <w:t xml:space="preserve">Another reason would be that SDC Platinum provides inaccurate contingent claim information for private issuances when compared to </w:t>
      </w:r>
      <w:proofErr w:type="spellStart"/>
      <w:r w:rsidRPr="00AE067D">
        <w:rPr>
          <w:rFonts w:ascii="Times New Roman" w:hAnsi="Times New Roman" w:cs="Times New Roman"/>
          <w:sz w:val="24"/>
          <w:szCs w:val="24"/>
        </w:rPr>
        <w:t>PlacementTracker</w:t>
      </w:r>
      <w:proofErr w:type="spellEnd"/>
      <w:r w:rsidRPr="00AE067D">
        <w:rPr>
          <w:rFonts w:ascii="Times New Roman" w:hAnsi="Times New Roman" w:cs="Times New Roman"/>
          <w:sz w:val="24"/>
          <w:szCs w:val="24"/>
        </w:rPr>
        <w:t xml:space="preserve">. Accurate contingent claim information is potentially important for the issuance distribution, </w:t>
      </w:r>
      <w:r w:rsidRPr="00AE067D">
        <w:rPr>
          <w:rFonts w:ascii="Times New Roman" w:hAnsi="Times New Roman" w:cs="Times New Roman" w:hint="eastAsia"/>
          <w:sz w:val="24"/>
          <w:szCs w:val="24"/>
        </w:rPr>
        <w:t>since</w:t>
      </w:r>
      <w:r w:rsidRPr="00AE067D">
        <w:rPr>
          <w:rFonts w:ascii="Times New Roman" w:hAnsi="Times New Roman" w:cs="Times New Roman"/>
          <w:sz w:val="24"/>
          <w:szCs w:val="24"/>
        </w:rPr>
        <w:t xml:space="preserve"> it provides additional sources of equity issuance. </w:t>
      </w:r>
      <w:proofErr w:type="spellStart"/>
      <w:r w:rsidRPr="00AE067D">
        <w:rPr>
          <w:rFonts w:ascii="Times New Roman" w:hAnsi="Times New Roman" w:cs="Times New Roman"/>
          <w:sz w:val="24"/>
          <w:szCs w:val="24"/>
        </w:rPr>
        <w:t>Chaplinsky</w:t>
      </w:r>
      <w:proofErr w:type="spellEnd"/>
      <w:r w:rsidRPr="00AE067D">
        <w:rPr>
          <w:rFonts w:ascii="Times New Roman" w:hAnsi="Times New Roman" w:cs="Times New Roman"/>
          <w:sz w:val="24"/>
          <w:szCs w:val="24"/>
        </w:rPr>
        <w:t xml:space="preserve"> and </w:t>
      </w:r>
      <w:proofErr w:type="spellStart"/>
      <w:r w:rsidRPr="00AE067D">
        <w:rPr>
          <w:rFonts w:ascii="Times New Roman" w:hAnsi="Times New Roman" w:cs="Times New Roman"/>
          <w:sz w:val="24"/>
          <w:szCs w:val="24"/>
        </w:rPr>
        <w:t>Haushalter</w:t>
      </w:r>
      <w:proofErr w:type="spellEnd"/>
      <w:r w:rsidRPr="00AE067D">
        <w:rPr>
          <w:rFonts w:ascii="Times New Roman" w:hAnsi="Times New Roman" w:cs="Times New Roman"/>
          <w:sz w:val="24"/>
          <w:szCs w:val="24"/>
        </w:rPr>
        <w:t xml:space="preserve"> (2010) suggest that more distressed firms make increased use of warrants and floating rate convertibles, a price-protection feature </w:t>
      </w:r>
      <w:r w:rsidRPr="00AE067D">
        <w:rPr>
          <w:rFonts w:ascii="Times New Roman" w:hAnsi="Times New Roman" w:cs="Times New Roman" w:hint="eastAsia"/>
          <w:sz w:val="24"/>
          <w:szCs w:val="24"/>
        </w:rPr>
        <w:t xml:space="preserve">that </w:t>
      </w:r>
      <w:r w:rsidRPr="00AE067D">
        <w:rPr>
          <w:rFonts w:ascii="Times New Roman" w:hAnsi="Times New Roman" w:cs="Times New Roman"/>
          <w:sz w:val="24"/>
          <w:szCs w:val="24"/>
        </w:rPr>
        <w:t>permits a higher number of equity conversion when equity price drops. Hence, the higher proportion of contingent claims for increased frequencies of private issuance can lead to additional equity issuance counts, especially for more distressed firms which</w:t>
      </w:r>
      <w:r w:rsidR="00937FCF" w:rsidRPr="00AE067D">
        <w:rPr>
          <w:rFonts w:ascii="Times New Roman" w:hAnsi="Times New Roman" w:cs="Times New Roman" w:hint="eastAsia"/>
          <w:sz w:val="24"/>
          <w:szCs w:val="24"/>
        </w:rPr>
        <w:t>,</w:t>
      </w:r>
      <w:r w:rsidRPr="00AE067D">
        <w:rPr>
          <w:rFonts w:ascii="Times New Roman" w:hAnsi="Times New Roman" w:cs="Times New Roman" w:hint="eastAsia"/>
          <w:sz w:val="24"/>
          <w:szCs w:val="24"/>
        </w:rPr>
        <w:t xml:space="preserve"> in turn,</w:t>
      </w:r>
      <w:r w:rsidRPr="00AE067D">
        <w:rPr>
          <w:rFonts w:ascii="Times New Roman" w:hAnsi="Times New Roman" w:cs="Times New Roman"/>
          <w:sz w:val="24"/>
          <w:szCs w:val="24"/>
        </w:rPr>
        <w:t xml:space="preserve"> contribute</w:t>
      </w:r>
      <w:r w:rsidRPr="00AE067D">
        <w:rPr>
          <w:rFonts w:ascii="Times New Roman" w:hAnsi="Times New Roman" w:cs="Times New Roman" w:hint="eastAsia"/>
          <w:sz w:val="24"/>
          <w:szCs w:val="24"/>
        </w:rPr>
        <w:t>s</w:t>
      </w:r>
      <w:r w:rsidRPr="00AE067D">
        <w:rPr>
          <w:rFonts w:ascii="Times New Roman" w:hAnsi="Times New Roman" w:cs="Times New Roman"/>
          <w:sz w:val="24"/>
          <w:szCs w:val="24"/>
        </w:rPr>
        <w:t xml:space="preserve"> to further decrease of the gap between CRSP equity issuance and the consolidated sample. </w:t>
      </w:r>
    </w:p>
    <w:p w:rsidR="003C3BF5" w:rsidRPr="00AE067D" w:rsidRDefault="003C3BF5" w:rsidP="00735349">
      <w:pPr>
        <w:wordWrap/>
        <w:autoSpaceDE/>
        <w:autoSpaceDN/>
        <w:spacing w:line="360" w:lineRule="auto"/>
        <w:ind w:firstLine="425"/>
        <w:rPr>
          <w:rFonts w:ascii="Times New Roman" w:hAnsi="Times New Roman" w:cs="Times New Roman"/>
          <w:sz w:val="24"/>
          <w:szCs w:val="24"/>
        </w:rPr>
      </w:pPr>
    </w:p>
    <w:p w:rsidR="003C3BF5" w:rsidRPr="00AE067D" w:rsidRDefault="003C3BF5" w:rsidP="00735349">
      <w:pPr>
        <w:wordWrap/>
        <w:autoSpaceDE/>
        <w:autoSpaceDN/>
        <w:spacing w:line="360" w:lineRule="auto"/>
        <w:ind w:left="4000"/>
        <w:rPr>
          <w:rFonts w:ascii="Times New Roman" w:hAnsi="Times New Roman" w:cs="Times New Roman"/>
          <w:sz w:val="24"/>
          <w:szCs w:val="24"/>
        </w:rPr>
      </w:pPr>
      <w:r w:rsidRPr="00AE067D">
        <w:rPr>
          <w:rFonts w:ascii="Times New Roman" w:hAnsi="Times New Roman" w:cs="Times New Roman"/>
          <w:sz w:val="24"/>
          <w:szCs w:val="24"/>
        </w:rPr>
        <w:t>&lt;Table 7&gt;</w:t>
      </w:r>
    </w:p>
    <w:p w:rsidR="00937FCF" w:rsidRPr="00AE067D" w:rsidRDefault="00937FCF" w:rsidP="00735349">
      <w:pPr>
        <w:wordWrap/>
        <w:autoSpaceDE/>
        <w:autoSpaceDN/>
        <w:spacing w:line="360" w:lineRule="auto"/>
        <w:ind w:left="4000"/>
        <w:rPr>
          <w:rFonts w:ascii="Times New Roman" w:hAnsi="Times New Roman" w:cs="Times New Roman"/>
          <w:b/>
          <w:sz w:val="24"/>
          <w:szCs w:val="24"/>
        </w:rPr>
      </w:pPr>
    </w:p>
    <w:p w:rsidR="00937FCF" w:rsidRDefault="003C3BF5" w:rsidP="00735349">
      <w:pPr>
        <w:wordWrap/>
        <w:autoSpaceDE/>
        <w:autoSpaceDN/>
        <w:spacing w:line="360" w:lineRule="auto"/>
        <w:ind w:firstLineChars="150" w:firstLine="360"/>
        <w:rPr>
          <w:rFonts w:ascii="Times New Roman" w:hAnsi="Times New Roman" w:cs="Times New Roman"/>
          <w:sz w:val="24"/>
          <w:szCs w:val="24"/>
        </w:rPr>
      </w:pPr>
      <w:r w:rsidRPr="00AE067D">
        <w:rPr>
          <w:rFonts w:ascii="Times New Roman" w:hAnsi="Times New Roman" w:cs="Times New Roman"/>
          <w:sz w:val="24"/>
          <w:szCs w:val="24"/>
        </w:rPr>
        <w:t>I display the number of issuances that include contingent claims in the cross-section of distress in Table 7</w:t>
      </w:r>
      <w:r w:rsidRPr="00AE067D">
        <w:rPr>
          <w:rFonts w:ascii="Times New Roman" w:hAnsi="Times New Roman" w:cs="Times New Roman" w:hint="eastAsia"/>
          <w:sz w:val="24"/>
          <w:szCs w:val="24"/>
        </w:rPr>
        <w:t xml:space="preserve"> from </w:t>
      </w:r>
      <w:proofErr w:type="spellStart"/>
      <w:r w:rsidRPr="00AE067D">
        <w:rPr>
          <w:rFonts w:ascii="Times New Roman" w:hAnsi="Times New Roman" w:cs="Times New Roman" w:hint="eastAsia"/>
          <w:sz w:val="24"/>
          <w:szCs w:val="24"/>
        </w:rPr>
        <w:t>PlacementTracker</w:t>
      </w:r>
      <w:proofErr w:type="spellEnd"/>
      <w:r w:rsidRPr="00AE067D">
        <w:rPr>
          <w:rFonts w:ascii="Times New Roman" w:hAnsi="Times New Roman" w:cs="Times New Roman" w:hint="eastAsia"/>
          <w:sz w:val="24"/>
          <w:szCs w:val="24"/>
        </w:rPr>
        <w:t>, but these issuances are not properly accounted for by SDC Platinum</w:t>
      </w:r>
      <w:r w:rsidRPr="00AE067D">
        <w:rPr>
          <w:rFonts w:ascii="Times New Roman" w:hAnsi="Times New Roman" w:cs="Times New Roman"/>
          <w:sz w:val="24"/>
          <w:szCs w:val="24"/>
        </w:rPr>
        <w:t xml:space="preserve">. For both common and convertible issuances, the number of issuances with warrants attached monotonically increases. For </w:t>
      </w:r>
      <w:r w:rsidR="00757ED8">
        <w:rPr>
          <w:rFonts w:ascii="Times New Roman" w:hAnsi="Times New Roman" w:cs="Times New Roman"/>
          <w:sz w:val="24"/>
          <w:szCs w:val="24"/>
        </w:rPr>
        <w:t xml:space="preserve">variable rate </w:t>
      </w:r>
      <w:r w:rsidRPr="00AE067D">
        <w:rPr>
          <w:rFonts w:ascii="Times New Roman" w:hAnsi="Times New Roman" w:cs="Times New Roman"/>
          <w:sz w:val="24"/>
          <w:szCs w:val="24"/>
        </w:rPr>
        <w:t xml:space="preserve">convertibles, the number also increases </w:t>
      </w:r>
      <w:r w:rsidRPr="00AE067D">
        <w:rPr>
          <w:rFonts w:ascii="Times New Roman" w:hAnsi="Times New Roman" w:cs="Times New Roman" w:hint="eastAsia"/>
          <w:sz w:val="24"/>
          <w:szCs w:val="24"/>
        </w:rPr>
        <w:t>strongly increases</w:t>
      </w:r>
      <w:r w:rsidRPr="00AE067D">
        <w:rPr>
          <w:rFonts w:ascii="Times New Roman" w:hAnsi="Times New Roman" w:cs="Times New Roman"/>
          <w:sz w:val="24"/>
          <w:szCs w:val="24"/>
        </w:rPr>
        <w:t xml:space="preserve">. </w:t>
      </w:r>
      <w:r w:rsidR="00757ED8">
        <w:rPr>
          <w:rFonts w:ascii="Times New Roman" w:hAnsi="Times New Roman" w:cs="Times New Roman"/>
          <w:sz w:val="24"/>
          <w:szCs w:val="24"/>
        </w:rPr>
        <w:t>Although these contingent claims are not actual common equity issuances, t</w:t>
      </w:r>
      <w:bookmarkStart w:id="0" w:name="_GoBack"/>
      <w:bookmarkEnd w:id="0"/>
      <w:r w:rsidRPr="00AE067D">
        <w:rPr>
          <w:rFonts w:ascii="Times New Roman" w:hAnsi="Times New Roman" w:cs="Times New Roman"/>
          <w:sz w:val="24"/>
          <w:szCs w:val="24"/>
        </w:rPr>
        <w:t xml:space="preserve">hese results suggest that SDC Platinum is </w:t>
      </w:r>
      <w:r w:rsidRPr="00AE067D">
        <w:rPr>
          <w:rFonts w:ascii="Times New Roman" w:hAnsi="Times New Roman" w:cs="Times New Roman" w:hint="eastAsia"/>
          <w:sz w:val="24"/>
          <w:szCs w:val="24"/>
        </w:rPr>
        <w:t>again biased by</w:t>
      </w:r>
      <w:r w:rsidRPr="00AE067D">
        <w:rPr>
          <w:rFonts w:ascii="Times New Roman" w:hAnsi="Times New Roman" w:cs="Times New Roman"/>
          <w:sz w:val="24"/>
          <w:szCs w:val="24"/>
        </w:rPr>
        <w:t xml:space="preserve"> not accurately accounting for contingent claims.</w:t>
      </w:r>
      <w:r w:rsidR="00937FCF">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For these reasons,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data is better suited for the analysis of private common equity issuances as well as other types of private issuances. </w:t>
      </w:r>
    </w:p>
    <w:p w:rsidR="003C3BF5" w:rsidRPr="0050446B" w:rsidRDefault="00937FCF" w:rsidP="00735349">
      <w:pPr>
        <w:wordWrap/>
        <w:autoSpaceDE/>
        <w:autoSpaceDN/>
        <w:spacing w:line="360" w:lineRule="auto"/>
        <w:ind w:firstLineChars="150" w:firstLine="360"/>
        <w:rPr>
          <w:rFonts w:ascii="Times New Roman" w:hAnsi="Times New Roman" w:cs="Times New Roman"/>
          <w:sz w:val="24"/>
          <w:szCs w:val="24"/>
        </w:rPr>
      </w:pPr>
      <w:r>
        <w:rPr>
          <w:rFonts w:ascii="Times New Roman" w:hAnsi="Times New Roman" w:cs="Times New Roman" w:hint="eastAsia"/>
          <w:sz w:val="24"/>
          <w:szCs w:val="24"/>
        </w:rPr>
        <w:t xml:space="preserve">From above two implications, consolidation of SDC Platinum and </w:t>
      </w:r>
      <w:proofErr w:type="spellStart"/>
      <w:r>
        <w:rPr>
          <w:rFonts w:ascii="Times New Roman" w:hAnsi="Times New Roman" w:cs="Times New Roman" w:hint="eastAsia"/>
          <w:sz w:val="24"/>
          <w:szCs w:val="24"/>
        </w:rPr>
        <w:t>PlacementTracker</w:t>
      </w:r>
      <w:proofErr w:type="spellEnd"/>
      <w:r>
        <w:rPr>
          <w:rFonts w:ascii="Times New Roman" w:hAnsi="Times New Roman" w:cs="Times New Roman" w:hint="eastAsia"/>
          <w:sz w:val="24"/>
          <w:szCs w:val="24"/>
        </w:rPr>
        <w:t xml:space="preserve"> data is highly recommended for providing more relevant and reliable results, particularly</w:t>
      </w:r>
      <w:r w:rsidR="003C3BF5">
        <w:rPr>
          <w:rFonts w:ascii="Times New Roman" w:hAnsi="Times New Roman" w:cs="Times New Roman" w:hint="eastAsia"/>
          <w:sz w:val="24"/>
          <w:szCs w:val="24"/>
        </w:rPr>
        <w:t xml:space="preserve"> when analysis must be conducted on the overall bases, </w:t>
      </w:r>
    </w:p>
    <w:p w:rsidR="003C3BF5" w:rsidRPr="00BB3612" w:rsidRDefault="003C3BF5" w:rsidP="00735349">
      <w:pPr>
        <w:wordWrap/>
        <w:spacing w:line="360" w:lineRule="auto"/>
        <w:rPr>
          <w:rFonts w:ascii="Times New Roman" w:eastAsia="dcr10" w:hAnsi="Times New Roman" w:cs="Times New Roman"/>
          <w:sz w:val="23"/>
          <w:szCs w:val="23"/>
        </w:rPr>
      </w:pPr>
    </w:p>
    <w:p w:rsidR="003C3BF5" w:rsidRPr="00F4540B" w:rsidRDefault="003C3BF5" w:rsidP="00735349">
      <w:pPr>
        <w:pStyle w:val="1"/>
        <w:keepNext w:val="0"/>
        <w:tabs>
          <w:tab w:val="left" w:pos="682"/>
        </w:tabs>
        <w:wordWrap/>
        <w:autoSpaceDE/>
        <w:autoSpaceDN/>
        <w:spacing w:before="160" w:line="360" w:lineRule="auto"/>
        <w:ind w:left="400"/>
        <w:rPr>
          <w:rFonts w:ascii="Times New Roman" w:hAnsi="Times New Roman" w:cs="Times New Roman"/>
          <w:b/>
          <w:sz w:val="23"/>
          <w:szCs w:val="23"/>
        </w:rPr>
      </w:pPr>
      <w:r>
        <w:rPr>
          <w:rFonts w:ascii="Times New Roman" w:hAnsi="Times New Roman" w:cs="Times New Roman" w:hint="eastAsia"/>
          <w:b/>
          <w:spacing w:val="-4"/>
          <w:sz w:val="23"/>
          <w:szCs w:val="23"/>
        </w:rPr>
        <w:t xml:space="preserve">6. </w:t>
      </w:r>
      <w:r w:rsidRPr="00F4540B">
        <w:rPr>
          <w:rFonts w:ascii="Times New Roman" w:hAnsi="Times New Roman" w:cs="Times New Roman"/>
          <w:b/>
          <w:spacing w:val="-4"/>
          <w:sz w:val="23"/>
          <w:szCs w:val="23"/>
        </w:rPr>
        <w:t>Conclusion</w:t>
      </w:r>
    </w:p>
    <w:p w:rsidR="003C3BF5" w:rsidRPr="00BB3612" w:rsidRDefault="003C3BF5" w:rsidP="00735349">
      <w:pPr>
        <w:wordWrap/>
        <w:spacing w:before="5" w:line="360" w:lineRule="auto"/>
        <w:rPr>
          <w:rFonts w:ascii="Times New Roman" w:eastAsia="dcbx10" w:hAnsi="Times New Roman" w:cs="Times New Roman"/>
          <w:sz w:val="23"/>
          <w:szCs w:val="23"/>
        </w:rPr>
      </w:pPr>
    </w:p>
    <w:p w:rsidR="003C3BF5" w:rsidRDefault="003C3BF5" w:rsidP="00735349">
      <w:pPr>
        <w:wordWrap/>
        <w:autoSpaceDE/>
        <w:autoSpaceDN/>
        <w:spacing w:line="360" w:lineRule="auto"/>
        <w:ind w:firstLine="425"/>
        <w:rPr>
          <w:rFonts w:ascii="Times New Roman" w:hAnsi="Times New Roman" w:cs="Times New Roman"/>
          <w:sz w:val="24"/>
          <w:szCs w:val="24"/>
        </w:rPr>
      </w:pPr>
      <w:r w:rsidRPr="0050446B">
        <w:rPr>
          <w:rFonts w:ascii="Times New Roman" w:hAnsi="Times New Roman" w:cs="Times New Roman"/>
          <w:sz w:val="24"/>
          <w:szCs w:val="24"/>
        </w:rPr>
        <w:lastRenderedPageBreak/>
        <w:t>By analyzing SDC Platinum data</w:t>
      </w:r>
      <w:r>
        <w:rPr>
          <w:rFonts w:ascii="Times New Roman" w:hAnsi="Times New Roman" w:cs="Times New Roman" w:hint="eastAsia"/>
          <w:sz w:val="24"/>
          <w:szCs w:val="24"/>
        </w:rPr>
        <w:t>,</w:t>
      </w:r>
      <w:r w:rsidRPr="0050446B">
        <w:rPr>
          <w:rFonts w:ascii="Times New Roman" w:hAnsi="Times New Roman" w:cs="Times New Roman"/>
          <w:sz w:val="24"/>
          <w:szCs w:val="24"/>
        </w:rPr>
        <w:t xml:space="preserve"> which include both public and private issuances</w:t>
      </w:r>
      <w:r>
        <w:rPr>
          <w:rFonts w:ascii="Times New Roman" w:hAnsi="Times New Roman" w:cs="Times New Roman" w:hint="eastAsia"/>
          <w:sz w:val="24"/>
          <w:szCs w:val="24"/>
        </w:rPr>
        <w:t>,</w:t>
      </w:r>
      <w:r w:rsidRPr="0050446B">
        <w:rPr>
          <w:rFonts w:ascii="Times New Roman" w:hAnsi="Times New Roman" w:cs="Times New Roman"/>
          <w:sz w:val="24"/>
          <w:szCs w:val="24"/>
        </w:rPr>
        <w:t xml:space="preserve"> and </w:t>
      </w:r>
      <w:proofErr w:type="spellStart"/>
      <w:r w:rsidRPr="0050446B">
        <w:rPr>
          <w:rFonts w:ascii="Times New Roman" w:hAnsi="Times New Roman" w:cs="Times New Roman"/>
          <w:sz w:val="24"/>
          <w:szCs w:val="24"/>
        </w:rPr>
        <w:t>PlacementTracker</w:t>
      </w:r>
      <w:proofErr w:type="spellEnd"/>
      <w:r w:rsidRPr="0050446B">
        <w:rPr>
          <w:rFonts w:ascii="Times New Roman" w:hAnsi="Times New Roman" w:cs="Times New Roman"/>
          <w:sz w:val="24"/>
          <w:szCs w:val="24"/>
        </w:rPr>
        <w:t xml:space="preserve"> data</w:t>
      </w:r>
      <w:r>
        <w:rPr>
          <w:rFonts w:ascii="Times New Roman" w:hAnsi="Times New Roman" w:cs="Times New Roman" w:hint="eastAsia"/>
          <w:sz w:val="24"/>
          <w:szCs w:val="24"/>
        </w:rPr>
        <w:t>,</w:t>
      </w:r>
      <w:r w:rsidRPr="0050446B">
        <w:rPr>
          <w:rFonts w:ascii="Times New Roman" w:hAnsi="Times New Roman" w:cs="Times New Roman"/>
          <w:sz w:val="24"/>
          <w:szCs w:val="24"/>
        </w:rPr>
        <w:t xml:space="preserve"> which focus exclusively on private placements, this paper finds that public issuance frequencies are evenly distributed while private issuance frequencies steadily increase </w:t>
      </w:r>
      <w:r>
        <w:rPr>
          <w:rFonts w:ascii="Times New Roman" w:hAnsi="Times New Roman" w:cs="Times New Roman" w:hint="eastAsia"/>
          <w:sz w:val="24"/>
          <w:szCs w:val="24"/>
        </w:rPr>
        <w:t xml:space="preserve">as </w:t>
      </w:r>
      <w:r w:rsidRPr="0050446B">
        <w:rPr>
          <w:rFonts w:ascii="Times New Roman" w:hAnsi="Times New Roman" w:cs="Times New Roman"/>
          <w:sz w:val="24"/>
          <w:szCs w:val="24"/>
        </w:rPr>
        <w:t>distress</w:t>
      </w:r>
      <w:r>
        <w:rPr>
          <w:rFonts w:ascii="Times New Roman" w:hAnsi="Times New Roman" w:cs="Times New Roman" w:hint="eastAsia"/>
          <w:sz w:val="24"/>
          <w:szCs w:val="24"/>
        </w:rPr>
        <w:t xml:space="preserve"> elevates</w:t>
      </w:r>
      <w:r w:rsidRPr="0050446B">
        <w:rPr>
          <w:rFonts w:ascii="Times New Roman" w:hAnsi="Times New Roman" w:cs="Times New Roman"/>
          <w:sz w:val="24"/>
          <w:szCs w:val="24"/>
        </w:rPr>
        <w:t xml:space="preserve">. Public and private issuance data, when consolidated, span a distribution that is much closer to that of CRSP and provide a more accurate representation of the </w:t>
      </w:r>
      <w:r>
        <w:rPr>
          <w:rFonts w:ascii="Times New Roman" w:hAnsi="Times New Roman" w:cs="Times New Roman" w:hint="eastAsia"/>
          <w:sz w:val="24"/>
          <w:szCs w:val="24"/>
        </w:rPr>
        <w:t xml:space="preserve">distressed </w:t>
      </w:r>
      <w:r w:rsidRPr="0050446B">
        <w:rPr>
          <w:rFonts w:ascii="Times New Roman" w:hAnsi="Times New Roman" w:cs="Times New Roman"/>
          <w:sz w:val="24"/>
          <w:szCs w:val="24"/>
        </w:rPr>
        <w:t>equity issuance population observed in all traded firms.</w:t>
      </w:r>
      <w:r>
        <w:rPr>
          <w:rFonts w:ascii="Times New Roman" w:hAnsi="Times New Roman" w:cs="Times New Roman" w:hint="eastAsia"/>
          <w:sz w:val="24"/>
          <w:szCs w:val="24"/>
        </w:rPr>
        <w:t xml:space="preserve"> </w:t>
      </w:r>
      <w:r>
        <w:rPr>
          <w:rFonts w:ascii="Times New Roman" w:hAnsi="Times New Roman" w:cs="Times New Roman"/>
          <w:sz w:val="24"/>
          <w:szCs w:val="24"/>
        </w:rPr>
        <w:t>Th</w:t>
      </w:r>
      <w:r>
        <w:rPr>
          <w:rFonts w:ascii="Times New Roman" w:hAnsi="Times New Roman" w:cs="Times New Roman" w:hint="eastAsia"/>
          <w:sz w:val="24"/>
          <w:szCs w:val="24"/>
        </w:rPr>
        <w:t>rough the analysis of this consolidated data I conclude that</w:t>
      </w:r>
      <w:r w:rsidRPr="00831981">
        <w:rPr>
          <w:rFonts w:ascii="Times New Roman" w:hAnsi="Times New Roman" w:cs="Times New Roman"/>
          <w:sz w:val="24"/>
          <w:szCs w:val="24"/>
        </w:rPr>
        <w:t xml:space="preserve"> both public and private markets are equally important for distressed </w:t>
      </w:r>
      <w:r>
        <w:rPr>
          <w:rFonts w:ascii="Times New Roman" w:hAnsi="Times New Roman" w:cs="Times New Roman" w:hint="eastAsia"/>
          <w:sz w:val="24"/>
          <w:szCs w:val="24"/>
        </w:rPr>
        <w:t xml:space="preserve">common </w:t>
      </w:r>
      <w:r w:rsidRPr="00831981">
        <w:rPr>
          <w:rFonts w:ascii="Times New Roman" w:hAnsi="Times New Roman" w:cs="Times New Roman"/>
          <w:sz w:val="24"/>
          <w:szCs w:val="24"/>
        </w:rPr>
        <w:t>equity issuers.</w:t>
      </w:r>
      <w:r>
        <w:rPr>
          <w:rFonts w:ascii="Times New Roman" w:hAnsi="Times New Roman" w:cs="Times New Roman" w:hint="eastAsia"/>
          <w:sz w:val="24"/>
          <w:szCs w:val="24"/>
        </w:rPr>
        <w:t xml:space="preserve"> </w:t>
      </w:r>
      <w:r w:rsidRPr="0050446B">
        <w:rPr>
          <w:rFonts w:ascii="Times New Roman" w:hAnsi="Times New Roman" w:cs="Times New Roman"/>
          <w:sz w:val="24"/>
          <w:szCs w:val="24"/>
        </w:rPr>
        <w:t xml:space="preserve"> </w:t>
      </w:r>
    </w:p>
    <w:p w:rsidR="003C3BF5" w:rsidRDefault="003C3BF5" w:rsidP="003C3BF5">
      <w:pPr>
        <w:rPr>
          <w:rFonts w:ascii="Times New Roman" w:hAnsi="Times New Roman" w:cs="Times New Roman"/>
          <w:sz w:val="24"/>
          <w:szCs w:val="24"/>
        </w:rPr>
      </w:pPr>
    </w:p>
    <w:p w:rsidR="003C3BF5" w:rsidRDefault="003C3BF5">
      <w:pPr>
        <w:widowControl/>
        <w:wordWrap/>
        <w:autoSpaceDE/>
        <w:autoSpaceDN/>
        <w:jc w:val="left"/>
        <w:rPr>
          <w:rFonts w:ascii="Times New Roman" w:hAnsi="Times New Roman" w:cs="Times New Roman"/>
          <w:sz w:val="24"/>
          <w:szCs w:val="24"/>
        </w:rPr>
      </w:pPr>
      <w:r>
        <w:rPr>
          <w:rFonts w:ascii="Times New Roman" w:hAnsi="Times New Roman" w:cs="Times New Roman"/>
          <w:sz w:val="24"/>
          <w:szCs w:val="24"/>
        </w:rPr>
        <w:br w:type="page"/>
      </w:r>
    </w:p>
    <w:p w:rsidR="001A1028" w:rsidRPr="00090F8C" w:rsidRDefault="001A1028" w:rsidP="00520642">
      <w:pPr>
        <w:pStyle w:val="1"/>
        <w:wordWrap/>
        <w:ind w:left="108"/>
        <w:rPr>
          <w:rFonts w:ascii="Times New Roman" w:hAnsi="Times New Roman" w:cs="Times New Roman"/>
          <w:b/>
        </w:rPr>
      </w:pPr>
      <w:r w:rsidRPr="00090F8C">
        <w:rPr>
          <w:rFonts w:ascii="Times New Roman" w:hAnsi="Times New Roman" w:cs="Times New Roman"/>
          <w:b/>
          <w:spacing w:val="-4"/>
        </w:rPr>
        <w:lastRenderedPageBreak/>
        <w:t>References</w:t>
      </w:r>
    </w:p>
    <w:p w:rsidR="00994304" w:rsidRPr="00AC6216" w:rsidRDefault="00994304" w:rsidP="00994304">
      <w:pPr>
        <w:wordWrap/>
        <w:spacing w:before="172" w:line="196" w:lineRule="exact"/>
        <w:ind w:left="342" w:right="80" w:hanging="235"/>
        <w:rPr>
          <w:rFonts w:ascii="Times New Roman" w:hAnsi="Times New Roman" w:cs="Times New Roman"/>
          <w:spacing w:val="-5"/>
          <w:sz w:val="22"/>
        </w:rPr>
      </w:pPr>
      <w:r w:rsidRPr="00AC6216">
        <w:rPr>
          <w:rFonts w:ascii="Times New Roman" w:hAnsi="Times New Roman" w:cs="Times New Roman"/>
          <w:spacing w:val="-5"/>
          <w:sz w:val="22"/>
        </w:rPr>
        <w:t>Baker, M</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w:t>
      </w:r>
      <w:proofErr w:type="spellStart"/>
      <w:r w:rsidRPr="00AC6216">
        <w:rPr>
          <w:rFonts w:ascii="Times New Roman" w:hAnsi="Times New Roman" w:cs="Times New Roman"/>
          <w:spacing w:val="-5"/>
          <w:sz w:val="22"/>
        </w:rPr>
        <w:t>Wurgler</w:t>
      </w:r>
      <w:proofErr w:type="spellEnd"/>
      <w:r w:rsidRPr="00AC6216">
        <w:rPr>
          <w:rFonts w:ascii="Times New Roman" w:hAnsi="Times New Roman" w:cs="Times New Roman" w:hint="eastAsia"/>
          <w:spacing w:val="-5"/>
          <w:sz w:val="22"/>
        </w:rPr>
        <w:t xml:space="preserve"> J. (</w:t>
      </w:r>
      <w:r w:rsidRPr="00AC6216">
        <w:rPr>
          <w:rFonts w:ascii="Times New Roman" w:hAnsi="Times New Roman" w:cs="Times New Roman"/>
          <w:spacing w:val="-5"/>
          <w:sz w:val="22"/>
        </w:rPr>
        <w:t>2002</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Market timing and capital structure, </w:t>
      </w:r>
      <w:r w:rsidRPr="00AC6216">
        <w:rPr>
          <w:rFonts w:ascii="Times New Roman" w:hAnsi="Times New Roman" w:cs="Times New Roman"/>
          <w:i/>
          <w:spacing w:val="-5"/>
          <w:sz w:val="22"/>
        </w:rPr>
        <w:t xml:space="preserve">Journal of </w:t>
      </w:r>
      <w:r w:rsidRPr="00AC6216">
        <w:rPr>
          <w:rFonts w:ascii="Times New Roman" w:hAnsi="Times New Roman" w:cs="Times New Roman"/>
          <w:i/>
          <w:sz w:val="22"/>
        </w:rPr>
        <w:t>Finance</w:t>
      </w:r>
      <w:r w:rsidRPr="00AC6216">
        <w:rPr>
          <w:rFonts w:ascii="Times New Roman" w:hAnsi="Times New Roman" w:cs="Times New Roman" w:hint="eastAsia"/>
          <w:sz w:val="22"/>
        </w:rPr>
        <w:t>,</w:t>
      </w:r>
      <w:r w:rsidRPr="00AC6216">
        <w:rPr>
          <w:rFonts w:ascii="Times New Roman" w:hAnsi="Times New Roman" w:cs="Times New Roman"/>
          <w:sz w:val="22"/>
        </w:rPr>
        <w:t xml:space="preserve"> 57, </w:t>
      </w:r>
      <w:r w:rsidRPr="00AC6216">
        <w:rPr>
          <w:rFonts w:ascii="Times New Roman" w:hAnsi="Times New Roman" w:cs="Times New Roman" w:hint="eastAsia"/>
          <w:sz w:val="22"/>
        </w:rPr>
        <w:t xml:space="preserve">pp. </w:t>
      </w:r>
      <w:r w:rsidRPr="00AC6216">
        <w:rPr>
          <w:rFonts w:ascii="Times New Roman" w:hAnsi="Times New Roman" w:cs="Times New Roman"/>
          <w:sz w:val="22"/>
        </w:rPr>
        <w:t>1-32.</w:t>
      </w:r>
    </w:p>
    <w:p w:rsidR="00994304" w:rsidRPr="00AC6216" w:rsidRDefault="00994304" w:rsidP="00994304">
      <w:pPr>
        <w:wordWrap/>
        <w:spacing w:before="172" w:line="276" w:lineRule="auto"/>
        <w:ind w:left="342" w:right="80" w:hanging="235"/>
        <w:rPr>
          <w:rFonts w:ascii="Times New Roman" w:eastAsia="dcr10" w:hAnsi="Times New Roman" w:cs="Times New Roman"/>
          <w:sz w:val="22"/>
        </w:rPr>
      </w:pPr>
      <w:proofErr w:type="spellStart"/>
      <w:r w:rsidRPr="00AC6216">
        <w:rPr>
          <w:rFonts w:ascii="Times New Roman" w:hAnsi="Times New Roman" w:cs="Times New Roman"/>
          <w:spacing w:val="-5"/>
          <w:sz w:val="22"/>
        </w:rPr>
        <w:t>Brophy</w:t>
      </w:r>
      <w:proofErr w:type="spellEnd"/>
      <w:r w:rsidRPr="00AC6216">
        <w:rPr>
          <w:rFonts w:ascii="Times New Roman" w:hAnsi="Times New Roman" w:cs="Times New Roman"/>
          <w:spacing w:val="-5"/>
          <w:sz w:val="22"/>
        </w:rPr>
        <w:t>,</w:t>
      </w:r>
      <w:r w:rsidRPr="00AC6216">
        <w:rPr>
          <w:rFonts w:ascii="Times New Roman" w:hAnsi="Times New Roman" w:cs="Times New Roman"/>
          <w:spacing w:val="-4"/>
          <w:sz w:val="22"/>
        </w:rPr>
        <w:t xml:space="preserve"> </w:t>
      </w:r>
      <w:r w:rsidRPr="00AC6216">
        <w:rPr>
          <w:rFonts w:ascii="Times New Roman" w:hAnsi="Times New Roman" w:cs="Times New Roman"/>
          <w:spacing w:val="-2"/>
          <w:sz w:val="22"/>
        </w:rPr>
        <w:t>D</w:t>
      </w:r>
      <w:r w:rsidRPr="00AC6216">
        <w:rPr>
          <w:rFonts w:ascii="Times New Roman" w:hAnsi="Times New Roman" w:cs="Times New Roman" w:hint="eastAsia"/>
          <w:spacing w:val="-2"/>
          <w:sz w:val="22"/>
        </w:rPr>
        <w:t>.</w:t>
      </w:r>
      <w:r w:rsidRPr="00AC6216">
        <w:rPr>
          <w:rFonts w:ascii="Times New Roman" w:hAnsi="Times New Roman" w:cs="Times New Roman"/>
          <w:spacing w:val="-1"/>
          <w:sz w:val="22"/>
        </w:rPr>
        <w:t>J.,</w:t>
      </w:r>
      <w:r w:rsidRPr="00AC6216">
        <w:rPr>
          <w:rFonts w:ascii="Times New Roman" w:hAnsi="Times New Roman" w:cs="Times New Roman"/>
          <w:spacing w:val="-3"/>
          <w:sz w:val="22"/>
        </w:rPr>
        <w:t xml:space="preserve"> </w:t>
      </w:r>
      <w:proofErr w:type="spellStart"/>
      <w:r w:rsidRPr="00AC6216">
        <w:rPr>
          <w:rFonts w:ascii="Times New Roman" w:hAnsi="Times New Roman" w:cs="Times New Roman"/>
          <w:spacing w:val="-1"/>
          <w:sz w:val="22"/>
        </w:rPr>
        <w:t>Ouimet</w:t>
      </w:r>
      <w:proofErr w:type="spellEnd"/>
      <w:r w:rsidRPr="00AC6216">
        <w:rPr>
          <w:rFonts w:ascii="Times New Roman" w:hAnsi="Times New Roman" w:cs="Times New Roman" w:hint="eastAsia"/>
          <w:spacing w:val="-1"/>
          <w:sz w:val="22"/>
        </w:rPr>
        <w:t>, P.P.</w:t>
      </w:r>
      <w:r w:rsidRPr="00AC6216">
        <w:rPr>
          <w:rFonts w:ascii="Times New Roman" w:hAnsi="Times New Roman" w:cs="Times New Roman"/>
          <w:spacing w:val="-2"/>
          <w:sz w:val="22"/>
        </w:rPr>
        <w:t xml:space="preserve"> </w:t>
      </w:r>
      <w:r w:rsidRPr="00AC6216">
        <w:rPr>
          <w:rFonts w:ascii="Times New Roman" w:hAnsi="Times New Roman" w:cs="Times New Roman"/>
          <w:sz w:val="22"/>
        </w:rPr>
        <w:t>and</w:t>
      </w:r>
      <w:r w:rsidRPr="00AC6216">
        <w:rPr>
          <w:rFonts w:ascii="Times New Roman" w:hAnsi="Times New Roman" w:cs="Times New Roman"/>
          <w:spacing w:val="-3"/>
          <w:sz w:val="22"/>
        </w:rPr>
        <w:t xml:space="preserve"> </w:t>
      </w:r>
      <w:proofErr w:type="spellStart"/>
      <w:r w:rsidRPr="00AC6216">
        <w:rPr>
          <w:rFonts w:ascii="Times New Roman" w:hAnsi="Times New Roman" w:cs="Times New Roman"/>
          <w:sz w:val="22"/>
        </w:rPr>
        <w:t>Sialm</w:t>
      </w:r>
      <w:proofErr w:type="spellEnd"/>
      <w:r w:rsidRPr="00AC6216">
        <w:rPr>
          <w:rFonts w:ascii="Times New Roman" w:hAnsi="Times New Roman" w:cs="Times New Roman" w:hint="eastAsia"/>
          <w:sz w:val="22"/>
        </w:rPr>
        <w:t xml:space="preserve"> C.</w:t>
      </w:r>
      <w:r w:rsidRPr="00AC6216">
        <w:rPr>
          <w:rFonts w:ascii="Times New Roman" w:hAnsi="Times New Roman" w:cs="Times New Roman"/>
          <w:spacing w:val="-4"/>
          <w:sz w:val="22"/>
        </w:rPr>
        <w:t xml:space="preserve"> </w:t>
      </w:r>
      <w:r w:rsidRPr="00AC6216">
        <w:rPr>
          <w:rFonts w:ascii="Times New Roman" w:hAnsi="Times New Roman" w:cs="Times New Roman" w:hint="eastAsia"/>
          <w:spacing w:val="-4"/>
          <w:sz w:val="22"/>
        </w:rPr>
        <w:t>(</w:t>
      </w:r>
      <w:r w:rsidRPr="00AC6216">
        <w:rPr>
          <w:rFonts w:ascii="Times New Roman" w:hAnsi="Times New Roman" w:cs="Times New Roman"/>
          <w:sz w:val="22"/>
        </w:rPr>
        <w:t>2009</w:t>
      </w:r>
      <w:r w:rsidRPr="00AC6216">
        <w:rPr>
          <w:rFonts w:ascii="Times New Roman" w:hAnsi="Times New Roman" w:cs="Times New Roman" w:hint="eastAsia"/>
          <w:sz w:val="22"/>
        </w:rPr>
        <w:t>)</w:t>
      </w:r>
      <w:r w:rsidRPr="00AC6216">
        <w:rPr>
          <w:rFonts w:ascii="Times New Roman" w:hAnsi="Times New Roman" w:cs="Times New Roman"/>
          <w:sz w:val="22"/>
        </w:rPr>
        <w:t>,</w:t>
      </w:r>
      <w:r w:rsidRPr="00AC6216">
        <w:rPr>
          <w:rFonts w:ascii="Times New Roman" w:hAnsi="Times New Roman" w:cs="Times New Roman"/>
          <w:spacing w:val="-3"/>
          <w:sz w:val="22"/>
        </w:rPr>
        <w:t xml:space="preserve"> </w:t>
      </w:r>
      <w:r w:rsidRPr="00AC6216">
        <w:rPr>
          <w:rFonts w:ascii="Times New Roman" w:hAnsi="Times New Roman" w:cs="Times New Roman"/>
          <w:spacing w:val="-1"/>
          <w:sz w:val="22"/>
        </w:rPr>
        <w:t>Hedge</w:t>
      </w:r>
      <w:r w:rsidRPr="00AC6216">
        <w:rPr>
          <w:rFonts w:ascii="Times New Roman" w:hAnsi="Times New Roman" w:cs="Times New Roman"/>
          <w:spacing w:val="-3"/>
          <w:sz w:val="22"/>
        </w:rPr>
        <w:t xml:space="preserve"> </w:t>
      </w:r>
      <w:r w:rsidRPr="00AC6216">
        <w:rPr>
          <w:rFonts w:ascii="Times New Roman" w:hAnsi="Times New Roman" w:cs="Times New Roman"/>
          <w:sz w:val="22"/>
        </w:rPr>
        <w:t>funds</w:t>
      </w:r>
      <w:r w:rsidRPr="00AC6216">
        <w:rPr>
          <w:rFonts w:ascii="Times New Roman" w:hAnsi="Times New Roman" w:cs="Times New Roman"/>
          <w:spacing w:val="-3"/>
          <w:sz w:val="22"/>
        </w:rPr>
        <w:t xml:space="preserve"> </w:t>
      </w:r>
      <w:r w:rsidRPr="00AC6216">
        <w:rPr>
          <w:rFonts w:ascii="Times New Roman" w:hAnsi="Times New Roman" w:cs="Times New Roman"/>
          <w:sz w:val="22"/>
        </w:rPr>
        <w:t>as</w:t>
      </w:r>
      <w:r w:rsidRPr="00AC6216">
        <w:rPr>
          <w:rFonts w:ascii="Times New Roman" w:hAnsi="Times New Roman" w:cs="Times New Roman"/>
          <w:spacing w:val="-3"/>
          <w:sz w:val="22"/>
        </w:rPr>
        <w:t xml:space="preserve"> </w:t>
      </w:r>
      <w:r w:rsidRPr="00AC6216">
        <w:rPr>
          <w:rFonts w:ascii="Times New Roman" w:hAnsi="Times New Roman" w:cs="Times New Roman"/>
          <w:spacing w:val="-2"/>
          <w:sz w:val="22"/>
        </w:rPr>
        <w:t>investors</w:t>
      </w:r>
      <w:r w:rsidRPr="00AC6216">
        <w:rPr>
          <w:rFonts w:ascii="Times New Roman" w:hAnsi="Times New Roman" w:cs="Times New Roman"/>
          <w:spacing w:val="-4"/>
          <w:sz w:val="22"/>
        </w:rPr>
        <w:t xml:space="preserve"> </w:t>
      </w:r>
      <w:r w:rsidRPr="00AC6216">
        <w:rPr>
          <w:rFonts w:ascii="Times New Roman" w:hAnsi="Times New Roman" w:cs="Times New Roman"/>
          <w:sz w:val="22"/>
        </w:rPr>
        <w:t>of</w:t>
      </w:r>
      <w:r w:rsidRPr="00AC6216">
        <w:rPr>
          <w:rFonts w:ascii="Times New Roman" w:hAnsi="Times New Roman" w:cs="Times New Roman"/>
          <w:spacing w:val="-3"/>
          <w:sz w:val="22"/>
        </w:rPr>
        <w:t xml:space="preserve"> </w:t>
      </w:r>
      <w:r w:rsidRPr="00AC6216">
        <w:rPr>
          <w:rFonts w:ascii="Times New Roman" w:hAnsi="Times New Roman" w:cs="Times New Roman"/>
          <w:spacing w:val="-1"/>
          <w:sz w:val="22"/>
        </w:rPr>
        <w:t>last</w:t>
      </w:r>
      <w:r w:rsidRPr="00AC6216">
        <w:rPr>
          <w:rFonts w:ascii="Times New Roman" w:hAnsi="Times New Roman" w:cs="Times New Roman"/>
          <w:spacing w:val="-3"/>
          <w:sz w:val="22"/>
        </w:rPr>
        <w:t xml:space="preserve"> </w:t>
      </w:r>
      <w:r w:rsidRPr="00AC6216">
        <w:rPr>
          <w:rFonts w:ascii="Times New Roman" w:hAnsi="Times New Roman" w:cs="Times New Roman"/>
          <w:spacing w:val="-1"/>
          <w:sz w:val="22"/>
        </w:rPr>
        <w:t>resort</w:t>
      </w:r>
      <w:proofErr w:type="gramStart"/>
      <w:r w:rsidRPr="00AC6216">
        <w:rPr>
          <w:rFonts w:ascii="Times New Roman" w:hAnsi="Times New Roman" w:cs="Times New Roman"/>
          <w:spacing w:val="-1"/>
          <w:sz w:val="22"/>
        </w:rPr>
        <w:t>?,</w:t>
      </w:r>
      <w:proofErr w:type="gramEnd"/>
      <w:r w:rsidRPr="00AC6216">
        <w:rPr>
          <w:rFonts w:ascii="Times New Roman" w:hAnsi="Times New Roman" w:cs="Times New Roman"/>
          <w:spacing w:val="-3"/>
          <w:sz w:val="22"/>
        </w:rPr>
        <w:t xml:space="preserve"> </w:t>
      </w:r>
      <w:r w:rsidRPr="00AC6216">
        <w:rPr>
          <w:rFonts w:ascii="Times New Roman" w:hAnsi="Times New Roman" w:cs="Times New Roman"/>
          <w:i/>
          <w:spacing w:val="-2"/>
          <w:sz w:val="22"/>
        </w:rPr>
        <w:t>Review</w:t>
      </w:r>
      <w:r w:rsidRPr="00AC6216">
        <w:rPr>
          <w:rFonts w:ascii="Times New Roman" w:hAnsi="Times New Roman" w:cs="Times New Roman"/>
          <w:i/>
          <w:spacing w:val="49"/>
          <w:w w:val="99"/>
          <w:sz w:val="22"/>
        </w:rPr>
        <w:t xml:space="preserve"> </w:t>
      </w:r>
      <w:r w:rsidRPr="00AC6216">
        <w:rPr>
          <w:rFonts w:ascii="Times New Roman" w:hAnsi="Times New Roman" w:cs="Times New Roman"/>
          <w:i/>
          <w:spacing w:val="-1"/>
          <w:sz w:val="22"/>
        </w:rPr>
        <w:t>of</w:t>
      </w:r>
      <w:r w:rsidRPr="00AC6216">
        <w:rPr>
          <w:rFonts w:ascii="Times New Roman" w:hAnsi="Times New Roman" w:cs="Times New Roman"/>
          <w:i/>
          <w:spacing w:val="1"/>
          <w:sz w:val="22"/>
        </w:rPr>
        <w:t xml:space="preserve"> </w:t>
      </w:r>
      <w:r w:rsidRPr="00AC6216">
        <w:rPr>
          <w:rFonts w:ascii="Times New Roman" w:hAnsi="Times New Roman" w:cs="Times New Roman"/>
          <w:i/>
          <w:spacing w:val="-1"/>
          <w:sz w:val="22"/>
        </w:rPr>
        <w:t>Financial</w:t>
      </w:r>
      <w:r w:rsidRPr="00AC6216">
        <w:rPr>
          <w:rFonts w:ascii="Times New Roman" w:hAnsi="Times New Roman" w:cs="Times New Roman"/>
          <w:i/>
          <w:spacing w:val="1"/>
          <w:sz w:val="22"/>
        </w:rPr>
        <w:t xml:space="preserve"> </w:t>
      </w:r>
      <w:r w:rsidRPr="00AC6216">
        <w:rPr>
          <w:rFonts w:ascii="Times New Roman" w:hAnsi="Times New Roman" w:cs="Times New Roman"/>
          <w:i/>
          <w:sz w:val="22"/>
        </w:rPr>
        <w:t>Studies</w:t>
      </w:r>
      <w:r w:rsidRPr="00AC6216">
        <w:rPr>
          <w:rFonts w:ascii="Times New Roman" w:hAnsi="Times New Roman" w:cs="Times New Roman" w:hint="eastAsia"/>
          <w:i/>
          <w:sz w:val="22"/>
        </w:rPr>
        <w:t>,</w:t>
      </w:r>
      <w:r w:rsidRPr="00AC6216">
        <w:rPr>
          <w:rFonts w:ascii="Times New Roman" w:hAnsi="Times New Roman" w:cs="Times New Roman"/>
          <w:i/>
          <w:spacing w:val="12"/>
          <w:sz w:val="22"/>
        </w:rPr>
        <w:t xml:space="preserve"> </w:t>
      </w:r>
      <w:r w:rsidRPr="00AC6216">
        <w:rPr>
          <w:rFonts w:ascii="Times New Roman" w:hAnsi="Times New Roman" w:cs="Times New Roman"/>
          <w:sz w:val="22"/>
        </w:rPr>
        <w:t>22,</w:t>
      </w:r>
      <w:r w:rsidRPr="00AC6216">
        <w:rPr>
          <w:rFonts w:ascii="Times New Roman" w:hAnsi="Times New Roman" w:cs="Times New Roman"/>
          <w:spacing w:val="2"/>
          <w:sz w:val="22"/>
        </w:rPr>
        <w:t xml:space="preserve"> </w:t>
      </w:r>
      <w:r w:rsidRPr="00AC6216">
        <w:rPr>
          <w:rFonts w:ascii="Times New Roman" w:hAnsi="Times New Roman" w:cs="Times New Roman" w:hint="eastAsia"/>
          <w:spacing w:val="2"/>
          <w:sz w:val="22"/>
        </w:rPr>
        <w:t xml:space="preserve">pp. </w:t>
      </w:r>
      <w:r w:rsidRPr="00AC6216">
        <w:rPr>
          <w:rFonts w:ascii="Times New Roman" w:hAnsi="Times New Roman" w:cs="Times New Roman"/>
          <w:spacing w:val="-1"/>
          <w:sz w:val="22"/>
        </w:rPr>
        <w:t>541-574.</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Campbell, J</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Y., </w:t>
      </w:r>
      <w:proofErr w:type="spellStart"/>
      <w:r w:rsidRPr="00AC6216">
        <w:rPr>
          <w:rFonts w:ascii="Times New Roman" w:hAnsi="Times New Roman" w:cs="Times New Roman"/>
          <w:spacing w:val="-5"/>
          <w:sz w:val="22"/>
        </w:rPr>
        <w:t>Hilscher</w:t>
      </w:r>
      <w:proofErr w:type="spellEnd"/>
      <w:r w:rsidRPr="00AC6216">
        <w:rPr>
          <w:rFonts w:ascii="Times New Roman" w:hAnsi="Times New Roman" w:cs="Times New Roman" w:hint="eastAsia"/>
          <w:spacing w:val="-5"/>
          <w:sz w:val="22"/>
        </w:rPr>
        <w:t>, J.</w:t>
      </w:r>
      <w:r w:rsidRPr="00AC6216">
        <w:rPr>
          <w:rFonts w:ascii="Times New Roman" w:hAnsi="Times New Roman" w:cs="Times New Roman"/>
          <w:spacing w:val="-5"/>
          <w:sz w:val="22"/>
        </w:rPr>
        <w:t xml:space="preserve">, and </w:t>
      </w:r>
      <w:proofErr w:type="spellStart"/>
      <w:r w:rsidRPr="00AC6216">
        <w:rPr>
          <w:rFonts w:ascii="Times New Roman" w:hAnsi="Times New Roman" w:cs="Times New Roman"/>
          <w:spacing w:val="-5"/>
          <w:sz w:val="22"/>
        </w:rPr>
        <w:t>Szilagyi</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J. (</w:t>
      </w:r>
      <w:r w:rsidRPr="00AC6216">
        <w:rPr>
          <w:rFonts w:ascii="Times New Roman" w:hAnsi="Times New Roman" w:cs="Times New Roman"/>
          <w:spacing w:val="-5"/>
          <w:sz w:val="22"/>
        </w:rPr>
        <w:t>2008</w:t>
      </w:r>
      <w:r w:rsidRPr="00AC6216">
        <w:rPr>
          <w:rFonts w:ascii="Times New Roman" w:hAnsi="Times New Roman" w:cs="Times New Roman" w:hint="eastAsia"/>
          <w:spacing w:val="-5"/>
          <w:sz w:val="22"/>
        </w:rPr>
        <w:t xml:space="preserve">), </w:t>
      </w:r>
      <w:r w:rsidRPr="00AC6216">
        <w:rPr>
          <w:rFonts w:ascii="Times New Roman" w:hAnsi="Times New Roman" w:cs="Times New Roman"/>
          <w:spacing w:val="-5"/>
          <w:sz w:val="22"/>
        </w:rPr>
        <w:t xml:space="preserve">In search of distress risk, </w:t>
      </w:r>
      <w:r w:rsidRPr="00AC6216">
        <w:rPr>
          <w:rFonts w:ascii="Times New Roman" w:hAnsi="Times New Roman" w:cs="Times New Roman"/>
          <w:i/>
          <w:spacing w:val="-5"/>
          <w:sz w:val="22"/>
        </w:rPr>
        <w:t>Journal of Finance</w:t>
      </w:r>
      <w:r w:rsidRPr="00AC6216">
        <w:rPr>
          <w:rFonts w:ascii="Times New Roman" w:hAnsi="Times New Roman" w:cs="Times New Roman"/>
          <w:spacing w:val="-5"/>
          <w:sz w:val="22"/>
        </w:rPr>
        <w:t xml:space="preserve"> 63,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2899-2939.</w:t>
      </w:r>
    </w:p>
    <w:p w:rsidR="00994304" w:rsidRDefault="00994304" w:rsidP="00994304">
      <w:pPr>
        <w:wordWrap/>
        <w:spacing w:before="172" w:line="276" w:lineRule="auto"/>
        <w:ind w:left="342" w:right="80" w:hanging="235"/>
        <w:rPr>
          <w:rFonts w:ascii="Times New Roman" w:hAnsi="Times New Roman" w:cs="Times New Roman"/>
          <w:spacing w:val="-5"/>
          <w:sz w:val="22"/>
        </w:rPr>
      </w:pPr>
      <w:r>
        <w:rPr>
          <w:rFonts w:ascii="Times New Roman" w:hAnsi="Times New Roman" w:cs="Times New Roman" w:hint="eastAsia"/>
          <w:spacing w:val="-5"/>
          <w:sz w:val="22"/>
        </w:rPr>
        <w:t xml:space="preserve">Carlson, M, Fisher, A., and </w:t>
      </w:r>
      <w:proofErr w:type="spellStart"/>
      <w:r>
        <w:rPr>
          <w:rFonts w:ascii="Times New Roman" w:hAnsi="Times New Roman" w:cs="Times New Roman" w:hint="eastAsia"/>
          <w:spacing w:val="-5"/>
          <w:sz w:val="22"/>
        </w:rPr>
        <w:t>Giammarino</w:t>
      </w:r>
      <w:proofErr w:type="spellEnd"/>
      <w:r>
        <w:rPr>
          <w:rFonts w:ascii="Times New Roman" w:hAnsi="Times New Roman" w:cs="Times New Roman" w:hint="eastAsia"/>
          <w:spacing w:val="-5"/>
          <w:sz w:val="22"/>
        </w:rPr>
        <w:t xml:space="preserve">, R. (2006), </w:t>
      </w:r>
      <w:r w:rsidRPr="00994304">
        <w:rPr>
          <w:rFonts w:ascii="Times New Roman" w:hAnsi="Times New Roman" w:cs="Times New Roman"/>
          <w:spacing w:val="-5"/>
          <w:sz w:val="22"/>
        </w:rPr>
        <w:t>Corporate Investment and Asset Price Dynamics: Implications for SEO Event Studies and Long-Run Performance</w:t>
      </w:r>
      <w:r>
        <w:rPr>
          <w:rFonts w:ascii="Times New Roman" w:hAnsi="Times New Roman" w:cs="Times New Roman" w:hint="eastAsia"/>
          <w:spacing w:val="-5"/>
          <w:sz w:val="22"/>
        </w:rPr>
        <w:t xml:space="preserve">, </w:t>
      </w:r>
      <w:r w:rsidRPr="00AE067D">
        <w:rPr>
          <w:rFonts w:ascii="Times New Roman" w:hAnsi="Times New Roman" w:cs="Times New Roman" w:hint="eastAsia"/>
          <w:i/>
          <w:spacing w:val="-5"/>
          <w:sz w:val="22"/>
        </w:rPr>
        <w:t>Journal of Finance</w:t>
      </w:r>
      <w:r>
        <w:rPr>
          <w:rFonts w:ascii="Times New Roman" w:hAnsi="Times New Roman" w:cs="Times New Roman" w:hint="eastAsia"/>
          <w:spacing w:val="-5"/>
          <w:sz w:val="22"/>
        </w:rPr>
        <w:t xml:space="preserve"> 61, pp. 1540-6261</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Chaplinsky</w:t>
      </w:r>
      <w:proofErr w:type="spellEnd"/>
      <w:r w:rsidRPr="00AC6216">
        <w:rPr>
          <w:rFonts w:ascii="Times New Roman" w:hAnsi="Times New Roman" w:cs="Times New Roman"/>
          <w:spacing w:val="-5"/>
          <w:sz w:val="22"/>
        </w:rPr>
        <w:t>, S</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w:t>
      </w:r>
      <w:proofErr w:type="spellStart"/>
      <w:r w:rsidRPr="00AC6216">
        <w:rPr>
          <w:rFonts w:ascii="Times New Roman" w:hAnsi="Times New Roman" w:cs="Times New Roman"/>
          <w:spacing w:val="-5"/>
          <w:sz w:val="22"/>
        </w:rPr>
        <w:t>Haushalter</w:t>
      </w:r>
      <w:proofErr w:type="spellEnd"/>
      <w:r w:rsidRPr="00AC6216">
        <w:rPr>
          <w:rFonts w:ascii="Times New Roman" w:hAnsi="Times New Roman" w:cs="Times New Roman" w:hint="eastAsia"/>
          <w:spacing w:val="-5"/>
          <w:sz w:val="22"/>
        </w:rPr>
        <w:t xml:space="preserve"> D. (</w:t>
      </w:r>
      <w:r w:rsidRPr="00AC6216">
        <w:rPr>
          <w:rFonts w:ascii="Times New Roman" w:hAnsi="Times New Roman" w:cs="Times New Roman"/>
          <w:spacing w:val="-5"/>
          <w:sz w:val="22"/>
        </w:rPr>
        <w:t>2010</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Financing under extreme risk: Contract terms and returns to private investments in public equity, </w:t>
      </w:r>
      <w:r w:rsidRPr="00AC6216">
        <w:rPr>
          <w:rFonts w:ascii="Times New Roman" w:hAnsi="Times New Roman" w:cs="Times New Roman"/>
          <w:i/>
          <w:spacing w:val="-5"/>
          <w:sz w:val="22"/>
        </w:rPr>
        <w:t>Review of Financial Studies</w:t>
      </w:r>
      <w:r w:rsidRPr="00AC6216">
        <w:rPr>
          <w:rFonts w:ascii="Times New Roman" w:hAnsi="Times New Roman" w:cs="Times New Roman"/>
          <w:spacing w:val="-5"/>
          <w:sz w:val="22"/>
        </w:rPr>
        <w:t xml:space="preserve"> 23,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2789-2820.</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Daniel, K</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Titman</w:t>
      </w:r>
      <w:r w:rsidRPr="00AC6216">
        <w:rPr>
          <w:rFonts w:ascii="Times New Roman" w:hAnsi="Times New Roman" w:cs="Times New Roman" w:hint="eastAsia"/>
          <w:spacing w:val="-5"/>
          <w:sz w:val="22"/>
        </w:rPr>
        <w:t xml:space="preserve"> S. (</w:t>
      </w:r>
      <w:r w:rsidRPr="00AC6216">
        <w:rPr>
          <w:rFonts w:ascii="Times New Roman" w:hAnsi="Times New Roman" w:cs="Times New Roman"/>
          <w:spacing w:val="-5"/>
          <w:sz w:val="22"/>
        </w:rPr>
        <w:t>2006</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Market reactions to tangible and intangible information, </w:t>
      </w:r>
      <w:r w:rsidRPr="00AC6216">
        <w:rPr>
          <w:rFonts w:ascii="Times New Roman" w:hAnsi="Times New Roman" w:cs="Times New Roman"/>
          <w:i/>
          <w:spacing w:val="-5"/>
          <w:sz w:val="22"/>
        </w:rPr>
        <w:t>Journal of Finance</w:t>
      </w:r>
      <w:r w:rsidRPr="00AC6216">
        <w:rPr>
          <w:rFonts w:ascii="Times New Roman" w:hAnsi="Times New Roman" w:cs="Times New Roman"/>
          <w:spacing w:val="-5"/>
          <w:sz w:val="22"/>
        </w:rPr>
        <w:t xml:space="preserve"> 61,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1605-1643.</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Eckbo</w:t>
      </w:r>
      <w:proofErr w:type="spellEnd"/>
      <w:r w:rsidRPr="00AC6216">
        <w:rPr>
          <w:rFonts w:ascii="Times New Roman" w:hAnsi="Times New Roman" w:cs="Times New Roman"/>
          <w:spacing w:val="-5"/>
          <w:sz w:val="22"/>
        </w:rPr>
        <w:t>, B.</w:t>
      </w:r>
      <w:r w:rsidRPr="00AC6216">
        <w:rPr>
          <w:rFonts w:ascii="Times New Roman" w:hAnsi="Times New Roman" w:cs="Times New Roman" w:hint="eastAsia"/>
          <w:spacing w:val="-5"/>
          <w:sz w:val="22"/>
        </w:rPr>
        <w:t>E.</w:t>
      </w:r>
      <w:r w:rsidRPr="00AC6216">
        <w:rPr>
          <w:rFonts w:ascii="Times New Roman" w:hAnsi="Times New Roman" w:cs="Times New Roman"/>
          <w:spacing w:val="-5"/>
          <w:sz w:val="22"/>
        </w:rPr>
        <w:t xml:space="preserve">, </w:t>
      </w:r>
      <w:proofErr w:type="spellStart"/>
      <w:r w:rsidRPr="00AC6216">
        <w:rPr>
          <w:rFonts w:ascii="Times New Roman" w:hAnsi="Times New Roman" w:cs="Times New Roman"/>
          <w:spacing w:val="-5"/>
          <w:sz w:val="22"/>
        </w:rPr>
        <w:t>Masulis</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 xml:space="preserve">R.W. </w:t>
      </w:r>
      <w:r w:rsidRPr="00AC6216">
        <w:rPr>
          <w:rFonts w:ascii="Times New Roman" w:hAnsi="Times New Roman" w:cs="Times New Roman"/>
          <w:spacing w:val="-5"/>
          <w:sz w:val="22"/>
        </w:rPr>
        <w:t xml:space="preserve">and </w:t>
      </w:r>
      <w:proofErr w:type="spellStart"/>
      <w:r w:rsidRPr="00AC6216">
        <w:rPr>
          <w:rFonts w:ascii="Times New Roman" w:hAnsi="Times New Roman" w:cs="Times New Roman"/>
          <w:spacing w:val="-5"/>
          <w:sz w:val="22"/>
        </w:rPr>
        <w:t>Norli</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O. (</w:t>
      </w:r>
      <w:r w:rsidRPr="00AC6216">
        <w:rPr>
          <w:rFonts w:ascii="Times New Roman" w:hAnsi="Times New Roman" w:cs="Times New Roman"/>
          <w:spacing w:val="-5"/>
          <w:sz w:val="22"/>
        </w:rPr>
        <w:t>2007</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Security </w:t>
      </w:r>
      <w:proofErr w:type="gramStart"/>
      <w:r w:rsidRPr="00AC6216">
        <w:rPr>
          <w:rFonts w:ascii="Times New Roman" w:hAnsi="Times New Roman" w:cs="Times New Roman"/>
          <w:spacing w:val="-5"/>
          <w:sz w:val="22"/>
        </w:rPr>
        <w:t>offerings.,</w:t>
      </w:r>
      <w:proofErr w:type="gramEnd"/>
      <w:r w:rsidRPr="00AC6216">
        <w:rPr>
          <w:rFonts w:ascii="Times New Roman" w:hAnsi="Times New Roman" w:cs="Times New Roman"/>
          <w:spacing w:val="-5"/>
          <w:sz w:val="22"/>
        </w:rPr>
        <w:t xml:space="preserve"> In:  </w:t>
      </w:r>
      <w:proofErr w:type="spellStart"/>
      <w:r w:rsidRPr="00AC6216">
        <w:rPr>
          <w:rFonts w:ascii="Times New Roman" w:hAnsi="Times New Roman" w:cs="Times New Roman"/>
          <w:spacing w:val="-5"/>
          <w:sz w:val="22"/>
        </w:rPr>
        <w:t>Eckbo</w:t>
      </w:r>
      <w:proofErr w:type="spellEnd"/>
      <w:r w:rsidRPr="00AC6216">
        <w:rPr>
          <w:rFonts w:ascii="Times New Roman" w:hAnsi="Times New Roman" w:cs="Times New Roman"/>
          <w:spacing w:val="-5"/>
          <w:sz w:val="22"/>
        </w:rPr>
        <w:t xml:space="preserve">, B.E. (Ed.), </w:t>
      </w:r>
      <w:r w:rsidRPr="00AC6216">
        <w:rPr>
          <w:rFonts w:ascii="Times New Roman" w:hAnsi="Times New Roman" w:cs="Times New Roman"/>
          <w:i/>
          <w:spacing w:val="-5"/>
          <w:sz w:val="22"/>
        </w:rPr>
        <w:t>Handbook of Corporate Finance: Empirical Corporate Finance</w:t>
      </w:r>
      <w:r w:rsidRPr="00AC6216">
        <w:rPr>
          <w:rFonts w:ascii="Times New Roman" w:hAnsi="Times New Roman" w:cs="Times New Roman"/>
          <w:spacing w:val="-5"/>
          <w:sz w:val="22"/>
        </w:rPr>
        <w:t>, Vol. 1. Elsevier/North-Holland, pp. 233-373.</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Fama</w:t>
      </w:r>
      <w:proofErr w:type="spellEnd"/>
      <w:r w:rsidRPr="00AC6216">
        <w:rPr>
          <w:rFonts w:ascii="Times New Roman" w:hAnsi="Times New Roman" w:cs="Times New Roman"/>
          <w:spacing w:val="-5"/>
          <w:sz w:val="22"/>
        </w:rPr>
        <w:t>, E</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F. and French</w:t>
      </w:r>
      <w:r w:rsidRPr="00AC6216">
        <w:rPr>
          <w:rFonts w:ascii="Times New Roman" w:hAnsi="Times New Roman" w:cs="Times New Roman" w:hint="eastAsia"/>
          <w:spacing w:val="-5"/>
          <w:sz w:val="22"/>
        </w:rPr>
        <w:t xml:space="preserve"> K.R. (</w:t>
      </w:r>
      <w:r w:rsidRPr="00AC6216">
        <w:rPr>
          <w:rFonts w:ascii="Times New Roman" w:hAnsi="Times New Roman" w:cs="Times New Roman"/>
          <w:spacing w:val="-5"/>
          <w:sz w:val="22"/>
        </w:rPr>
        <w:t>2005</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Financing decisions: Who issues stock</w:t>
      </w:r>
      <w:proofErr w:type="gramStart"/>
      <w:r w:rsidRPr="00AC6216">
        <w:rPr>
          <w:rFonts w:ascii="Times New Roman" w:hAnsi="Times New Roman" w:cs="Times New Roman"/>
          <w:spacing w:val="-5"/>
          <w:sz w:val="22"/>
        </w:rPr>
        <w:t>?,</w:t>
      </w:r>
      <w:proofErr w:type="gramEnd"/>
      <w:r w:rsidRPr="00AC6216">
        <w:rPr>
          <w:rFonts w:ascii="Times New Roman" w:hAnsi="Times New Roman" w:cs="Times New Roman"/>
          <w:spacing w:val="-5"/>
          <w:sz w:val="22"/>
        </w:rPr>
        <w:t xml:space="preserve"> </w:t>
      </w:r>
      <w:r w:rsidRPr="00AC6216">
        <w:rPr>
          <w:rFonts w:ascii="Times New Roman" w:hAnsi="Times New Roman" w:cs="Times New Roman"/>
          <w:i/>
          <w:spacing w:val="-5"/>
          <w:sz w:val="22"/>
        </w:rPr>
        <w:t>Journal of Financial Economics</w:t>
      </w:r>
      <w:r w:rsidRPr="00AC6216">
        <w:rPr>
          <w:rFonts w:ascii="Times New Roman" w:hAnsi="Times New Roman" w:cs="Times New Roman"/>
          <w:spacing w:val="-5"/>
          <w:sz w:val="22"/>
        </w:rPr>
        <w:t xml:space="preserve"> 76,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549-582.</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Gomes, A</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Phillips, </w:t>
      </w:r>
      <w:r w:rsidRPr="00AC6216">
        <w:rPr>
          <w:rFonts w:ascii="Times New Roman" w:hAnsi="Times New Roman" w:cs="Times New Roman" w:hint="eastAsia"/>
          <w:spacing w:val="-5"/>
          <w:sz w:val="22"/>
        </w:rPr>
        <w:t>G. (</w:t>
      </w:r>
      <w:r w:rsidRPr="00AC6216">
        <w:rPr>
          <w:rFonts w:ascii="Times New Roman" w:hAnsi="Times New Roman" w:cs="Times New Roman"/>
          <w:spacing w:val="-5"/>
          <w:sz w:val="22"/>
        </w:rPr>
        <w:t>2012</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Why do public firms issue private and public securities</w:t>
      </w:r>
      <w:proofErr w:type="gramStart"/>
      <w:r w:rsidRPr="00AC6216">
        <w:rPr>
          <w:rFonts w:ascii="Times New Roman" w:hAnsi="Times New Roman" w:cs="Times New Roman"/>
          <w:spacing w:val="-5"/>
          <w:sz w:val="22"/>
        </w:rPr>
        <w:t>?,</w:t>
      </w:r>
      <w:proofErr w:type="gramEnd"/>
      <w:r w:rsidRPr="00AC6216">
        <w:rPr>
          <w:rFonts w:ascii="Times New Roman" w:hAnsi="Times New Roman" w:cs="Times New Roman"/>
          <w:spacing w:val="-5"/>
          <w:sz w:val="22"/>
        </w:rPr>
        <w:t xml:space="preserve"> </w:t>
      </w:r>
      <w:r w:rsidRPr="00AC6216">
        <w:rPr>
          <w:rFonts w:ascii="Times New Roman" w:hAnsi="Times New Roman" w:cs="Times New Roman"/>
          <w:i/>
          <w:spacing w:val="-5"/>
          <w:sz w:val="22"/>
        </w:rPr>
        <w:t>Journal of Financial Intermediation</w:t>
      </w:r>
      <w:r w:rsidRPr="00AC6216">
        <w:rPr>
          <w:rFonts w:ascii="Times New Roman" w:hAnsi="Times New Roman" w:cs="Times New Roman"/>
          <w:spacing w:val="-5"/>
          <w:sz w:val="22"/>
        </w:rPr>
        <w:t xml:space="preserve"> 21,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619-658.</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Hertzel</w:t>
      </w:r>
      <w:proofErr w:type="spellEnd"/>
      <w:r w:rsidRPr="00AC6216">
        <w:rPr>
          <w:rFonts w:ascii="Times New Roman" w:hAnsi="Times New Roman" w:cs="Times New Roman"/>
          <w:spacing w:val="-5"/>
          <w:sz w:val="22"/>
        </w:rPr>
        <w:t>, M</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G. and Smith</w:t>
      </w:r>
      <w:r w:rsidRPr="00AC6216">
        <w:rPr>
          <w:rFonts w:ascii="Times New Roman" w:hAnsi="Times New Roman" w:cs="Times New Roman" w:hint="eastAsia"/>
          <w:spacing w:val="-5"/>
          <w:sz w:val="22"/>
        </w:rPr>
        <w:t xml:space="preserve"> R.L. (</w:t>
      </w:r>
      <w:r w:rsidRPr="00AC6216">
        <w:rPr>
          <w:rFonts w:ascii="Times New Roman" w:hAnsi="Times New Roman" w:cs="Times New Roman"/>
          <w:spacing w:val="-5"/>
          <w:sz w:val="22"/>
        </w:rPr>
        <w:t>1993</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Market discounts and shareholder gains for placing equity privately, </w:t>
      </w:r>
      <w:r w:rsidRPr="00AC6216">
        <w:rPr>
          <w:rFonts w:ascii="Times New Roman" w:hAnsi="Times New Roman" w:cs="Times New Roman"/>
          <w:i/>
          <w:spacing w:val="-5"/>
          <w:sz w:val="22"/>
        </w:rPr>
        <w:t>Journal of Finance</w:t>
      </w:r>
      <w:r w:rsidRPr="00AC6216">
        <w:rPr>
          <w:rFonts w:ascii="Times New Roman" w:hAnsi="Times New Roman" w:cs="Times New Roman"/>
          <w:spacing w:val="-5"/>
          <w:sz w:val="22"/>
        </w:rPr>
        <w:t xml:space="preserve"> 48,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459-485.</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Krishnamurthy, S</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w:t>
      </w:r>
      <w:proofErr w:type="spellStart"/>
      <w:r w:rsidRPr="00AC6216">
        <w:rPr>
          <w:rFonts w:ascii="Times New Roman" w:hAnsi="Times New Roman" w:cs="Times New Roman"/>
          <w:spacing w:val="-5"/>
          <w:sz w:val="22"/>
        </w:rPr>
        <w:t>Spindt</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 xml:space="preserve">P., </w:t>
      </w:r>
      <w:proofErr w:type="spellStart"/>
      <w:r w:rsidRPr="00AC6216">
        <w:rPr>
          <w:rFonts w:ascii="Times New Roman" w:hAnsi="Times New Roman" w:cs="Times New Roman"/>
          <w:spacing w:val="-5"/>
          <w:sz w:val="22"/>
        </w:rPr>
        <w:t>Subramaniam</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 xml:space="preserve">V., </w:t>
      </w:r>
      <w:r w:rsidRPr="00AC6216">
        <w:rPr>
          <w:rFonts w:ascii="Times New Roman" w:hAnsi="Times New Roman" w:cs="Times New Roman"/>
          <w:spacing w:val="-5"/>
          <w:sz w:val="22"/>
        </w:rPr>
        <w:t xml:space="preserve">and </w:t>
      </w:r>
      <w:proofErr w:type="spellStart"/>
      <w:r w:rsidRPr="00AC6216">
        <w:rPr>
          <w:rFonts w:ascii="Times New Roman" w:hAnsi="Times New Roman" w:cs="Times New Roman"/>
          <w:spacing w:val="-5"/>
          <w:sz w:val="22"/>
        </w:rPr>
        <w:t>Woidtke</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T. (</w:t>
      </w:r>
      <w:r w:rsidRPr="00AC6216">
        <w:rPr>
          <w:rFonts w:ascii="Times New Roman" w:hAnsi="Times New Roman" w:cs="Times New Roman"/>
          <w:spacing w:val="-5"/>
          <w:sz w:val="22"/>
        </w:rPr>
        <w:t>2005</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Does investor identity matter in equity issues? Evidence from private placements, </w:t>
      </w:r>
      <w:r w:rsidRPr="00AC6216">
        <w:rPr>
          <w:rFonts w:ascii="Times New Roman" w:hAnsi="Times New Roman" w:cs="Times New Roman"/>
          <w:i/>
          <w:spacing w:val="-5"/>
          <w:sz w:val="22"/>
        </w:rPr>
        <w:t>Journal of Financial Intermediation</w:t>
      </w:r>
      <w:r w:rsidRPr="00AC6216">
        <w:rPr>
          <w:rFonts w:ascii="Times New Roman" w:hAnsi="Times New Roman" w:cs="Times New Roman"/>
          <w:spacing w:val="-5"/>
          <w:sz w:val="22"/>
        </w:rPr>
        <w:t xml:space="preserve"> 14,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210-238.</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Loughran</w:t>
      </w:r>
      <w:proofErr w:type="spellEnd"/>
      <w:r w:rsidRPr="00AC6216">
        <w:rPr>
          <w:rFonts w:ascii="Times New Roman" w:hAnsi="Times New Roman" w:cs="Times New Roman"/>
          <w:spacing w:val="-5"/>
          <w:sz w:val="22"/>
        </w:rPr>
        <w:t>, T</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Ritter, </w:t>
      </w:r>
      <w:r w:rsidRPr="00AC6216">
        <w:rPr>
          <w:rFonts w:ascii="Times New Roman" w:hAnsi="Times New Roman" w:cs="Times New Roman" w:hint="eastAsia"/>
          <w:spacing w:val="-5"/>
          <w:sz w:val="22"/>
        </w:rPr>
        <w:t>J.R. (</w:t>
      </w:r>
      <w:r w:rsidRPr="00AC6216">
        <w:rPr>
          <w:rFonts w:ascii="Times New Roman" w:hAnsi="Times New Roman" w:cs="Times New Roman"/>
          <w:spacing w:val="-5"/>
          <w:sz w:val="22"/>
        </w:rPr>
        <w:t>1995</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w:t>
      </w:r>
      <w:proofErr w:type="gramStart"/>
      <w:r w:rsidRPr="00AC6216">
        <w:rPr>
          <w:rFonts w:ascii="Times New Roman" w:hAnsi="Times New Roman" w:cs="Times New Roman"/>
          <w:spacing w:val="-5"/>
          <w:sz w:val="22"/>
        </w:rPr>
        <w:t>The</w:t>
      </w:r>
      <w:proofErr w:type="gramEnd"/>
      <w:r w:rsidRPr="00AC6216">
        <w:rPr>
          <w:rFonts w:ascii="Times New Roman" w:hAnsi="Times New Roman" w:cs="Times New Roman"/>
          <w:spacing w:val="-5"/>
          <w:sz w:val="22"/>
        </w:rPr>
        <w:t xml:space="preserve"> new issues puzzle, </w:t>
      </w:r>
      <w:r w:rsidRPr="00AC6216">
        <w:rPr>
          <w:rFonts w:ascii="Times New Roman" w:hAnsi="Times New Roman" w:cs="Times New Roman"/>
          <w:i/>
          <w:spacing w:val="-5"/>
          <w:sz w:val="22"/>
        </w:rPr>
        <w:t>Journal of Finance</w:t>
      </w:r>
      <w:r w:rsidRPr="00AC6216">
        <w:rPr>
          <w:rFonts w:ascii="Times New Roman" w:hAnsi="Times New Roman" w:cs="Times New Roman"/>
          <w:spacing w:val="-5"/>
          <w:sz w:val="22"/>
        </w:rPr>
        <w:t xml:space="preserve"> 50,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23-51.</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McKeon, S</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B., </w:t>
      </w:r>
      <w:r>
        <w:rPr>
          <w:rFonts w:ascii="Times New Roman" w:hAnsi="Times New Roman" w:cs="Times New Roman" w:hint="eastAsia"/>
          <w:spacing w:val="-5"/>
          <w:sz w:val="22"/>
        </w:rPr>
        <w:t>(</w:t>
      </w:r>
      <w:r w:rsidRPr="00AC6216">
        <w:rPr>
          <w:rFonts w:ascii="Times New Roman" w:hAnsi="Times New Roman" w:cs="Times New Roman"/>
          <w:spacing w:val="-5"/>
          <w:sz w:val="22"/>
        </w:rPr>
        <w:t>2013</w:t>
      </w:r>
      <w:r>
        <w:rPr>
          <w:rFonts w:ascii="Times New Roman" w:hAnsi="Times New Roman" w:cs="Times New Roman" w:hint="eastAsia"/>
          <w:spacing w:val="-5"/>
          <w:sz w:val="22"/>
        </w:rPr>
        <w:t>)</w:t>
      </w:r>
      <w:r w:rsidRPr="00AC6216">
        <w:rPr>
          <w:rFonts w:ascii="Times New Roman" w:hAnsi="Times New Roman" w:cs="Times New Roman"/>
          <w:spacing w:val="-5"/>
          <w:sz w:val="22"/>
        </w:rPr>
        <w:t xml:space="preserve">, Firm-initiated versus investor-initiated equity issues, </w:t>
      </w:r>
      <w:proofErr w:type="gramStart"/>
      <w:r w:rsidRPr="00AC6216">
        <w:rPr>
          <w:rFonts w:ascii="Times New Roman" w:hAnsi="Times New Roman" w:cs="Times New Roman"/>
          <w:spacing w:val="-5"/>
          <w:sz w:val="22"/>
        </w:rPr>
        <w:t>Unpublished</w:t>
      </w:r>
      <w:proofErr w:type="gramEnd"/>
      <w:r w:rsidRPr="00AC6216">
        <w:rPr>
          <w:rFonts w:ascii="Times New Roman" w:hAnsi="Times New Roman" w:cs="Times New Roman"/>
          <w:spacing w:val="-5"/>
          <w:sz w:val="22"/>
        </w:rPr>
        <w:t xml:space="preserve"> working paper.</w:t>
      </w:r>
      <w:r w:rsidRPr="00AC6216">
        <w:rPr>
          <w:rFonts w:ascii="Times New Roman" w:hAnsi="Times New Roman" w:cs="Times New Roman" w:hint="eastAsia"/>
          <w:spacing w:val="-5"/>
          <w:sz w:val="22"/>
        </w:rPr>
        <w:t xml:space="preserve"> </w:t>
      </w:r>
      <w:r w:rsidRPr="00AC6216">
        <w:rPr>
          <w:rFonts w:ascii="Times New Roman" w:hAnsi="Times New Roman" w:cs="Times New Roman"/>
          <w:spacing w:val="-5"/>
          <w:sz w:val="22"/>
        </w:rPr>
        <w:t>University of Oregon, Eugene.</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Myers, S</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C. </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1977</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Determinants of corporate borrowing, </w:t>
      </w:r>
      <w:r w:rsidRPr="00AC6216">
        <w:rPr>
          <w:rFonts w:ascii="Times New Roman" w:hAnsi="Times New Roman" w:cs="Times New Roman"/>
          <w:i/>
          <w:spacing w:val="-5"/>
          <w:sz w:val="22"/>
        </w:rPr>
        <w:t>Journal of Financial Economics</w:t>
      </w:r>
      <w:r w:rsidRPr="00AC6216">
        <w:rPr>
          <w:rFonts w:ascii="Times New Roman" w:hAnsi="Times New Roman" w:cs="Times New Roman"/>
          <w:spacing w:val="-5"/>
          <w:sz w:val="22"/>
        </w:rPr>
        <w:t xml:space="preserve"> 5,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 xml:space="preserve">147-175. </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Myers, S</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C</w:t>
      </w:r>
      <w:r w:rsidRPr="00AC6216">
        <w:rPr>
          <w:rFonts w:ascii="Times New Roman" w:hAnsi="Times New Roman" w:cs="Times New Roman" w:hint="eastAsia"/>
          <w:spacing w:val="-5"/>
          <w:sz w:val="22"/>
        </w:rPr>
        <w:t xml:space="preserve">. and </w:t>
      </w:r>
      <w:proofErr w:type="spellStart"/>
      <w:r w:rsidRPr="00AC6216">
        <w:rPr>
          <w:rFonts w:ascii="Times New Roman" w:hAnsi="Times New Roman" w:cs="Times New Roman" w:hint="eastAsia"/>
          <w:spacing w:val="-5"/>
          <w:sz w:val="22"/>
        </w:rPr>
        <w:t>M</w:t>
      </w:r>
      <w:r w:rsidRPr="00AC6216">
        <w:rPr>
          <w:rFonts w:ascii="Times New Roman" w:hAnsi="Times New Roman" w:cs="Times New Roman"/>
          <w:spacing w:val="-5"/>
          <w:sz w:val="22"/>
        </w:rPr>
        <w:t>ajluf</w:t>
      </w:r>
      <w:proofErr w:type="spellEnd"/>
      <w:r w:rsidRPr="00AC6216">
        <w:rPr>
          <w:rFonts w:ascii="Times New Roman" w:hAnsi="Times New Roman" w:cs="Times New Roman"/>
          <w:spacing w:val="-5"/>
          <w:sz w:val="22"/>
        </w:rPr>
        <w:t xml:space="preserve"> N.S. (1984), </w:t>
      </w:r>
      <w:proofErr w:type="gramStart"/>
      <w:r w:rsidRPr="00AC6216">
        <w:rPr>
          <w:rFonts w:ascii="Times New Roman" w:hAnsi="Times New Roman" w:cs="Times New Roman"/>
          <w:color w:val="252525"/>
          <w:sz w:val="22"/>
          <w:shd w:val="clear" w:color="auto" w:fill="FFFFFF"/>
        </w:rPr>
        <w:t>Corporate</w:t>
      </w:r>
      <w:proofErr w:type="gramEnd"/>
      <w:r w:rsidRPr="00AC6216">
        <w:rPr>
          <w:rFonts w:ascii="Times New Roman" w:hAnsi="Times New Roman" w:cs="Times New Roman"/>
          <w:color w:val="252525"/>
          <w:sz w:val="22"/>
          <w:shd w:val="clear" w:color="auto" w:fill="FFFFFF"/>
        </w:rPr>
        <w:t xml:space="preserve"> financing and investment decisions when firms have information that investors do not have</w:t>
      </w:r>
      <w:r w:rsidRPr="00AC6216">
        <w:rPr>
          <w:rFonts w:ascii="Times New Roman" w:hAnsi="Times New Roman" w:cs="Times New Roman"/>
          <w:spacing w:val="-5"/>
          <w:sz w:val="22"/>
        </w:rPr>
        <w:t xml:space="preserve">, </w:t>
      </w:r>
      <w:r w:rsidRPr="00AC6216">
        <w:rPr>
          <w:rFonts w:ascii="Times New Roman" w:hAnsi="Times New Roman" w:cs="Times New Roman"/>
          <w:i/>
          <w:spacing w:val="-5"/>
          <w:sz w:val="22"/>
        </w:rPr>
        <w:t>Journal of Financial Economics</w:t>
      </w:r>
      <w:r w:rsidRPr="00AC6216">
        <w:rPr>
          <w:rFonts w:ascii="Times New Roman" w:hAnsi="Times New Roman" w:cs="Times New Roman"/>
          <w:spacing w:val="-5"/>
          <w:sz w:val="22"/>
        </w:rPr>
        <w:t xml:space="preserve"> 135, pp. 187-221. </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Park, J</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L. </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2014</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Equity issuance of distressed firms, </w:t>
      </w:r>
      <w:proofErr w:type="gramStart"/>
      <w:r w:rsidRPr="00AC6216">
        <w:rPr>
          <w:rFonts w:ascii="Times New Roman" w:hAnsi="Times New Roman" w:cs="Times New Roman"/>
          <w:spacing w:val="-5"/>
          <w:sz w:val="22"/>
        </w:rPr>
        <w:t>Unpublished</w:t>
      </w:r>
      <w:proofErr w:type="gramEnd"/>
      <w:r w:rsidRPr="00AC6216">
        <w:rPr>
          <w:rFonts w:ascii="Times New Roman" w:hAnsi="Times New Roman" w:cs="Times New Roman"/>
          <w:spacing w:val="-5"/>
          <w:sz w:val="22"/>
        </w:rPr>
        <w:t xml:space="preserve"> working paper. Korea University, Seoul. </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r w:rsidRPr="00AC6216">
        <w:rPr>
          <w:rFonts w:ascii="Times New Roman" w:hAnsi="Times New Roman" w:cs="Times New Roman"/>
          <w:spacing w:val="-5"/>
          <w:sz w:val="22"/>
        </w:rPr>
        <w:t>Pontiff, J</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and </w:t>
      </w:r>
      <w:proofErr w:type="spellStart"/>
      <w:r w:rsidRPr="00AC6216">
        <w:rPr>
          <w:rFonts w:ascii="Times New Roman" w:hAnsi="Times New Roman" w:cs="Times New Roman"/>
          <w:spacing w:val="-5"/>
          <w:sz w:val="22"/>
        </w:rPr>
        <w:t>Woodgate</w:t>
      </w:r>
      <w:proofErr w:type="spellEnd"/>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A. (</w:t>
      </w:r>
      <w:r w:rsidRPr="00AC6216">
        <w:rPr>
          <w:rFonts w:ascii="Times New Roman" w:hAnsi="Times New Roman" w:cs="Times New Roman"/>
          <w:spacing w:val="-5"/>
          <w:sz w:val="22"/>
        </w:rPr>
        <w:t>2008</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Share issuance and cross-sectional returns, Journal of Finance 63,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921-945.</w:t>
      </w:r>
    </w:p>
    <w:p w:rsidR="00994304" w:rsidRPr="00AC6216" w:rsidRDefault="00994304" w:rsidP="00994304">
      <w:pPr>
        <w:wordWrap/>
        <w:spacing w:before="172" w:line="276" w:lineRule="auto"/>
        <w:ind w:left="342" w:right="80" w:hanging="235"/>
        <w:rPr>
          <w:rFonts w:ascii="Times New Roman" w:hAnsi="Times New Roman" w:cs="Times New Roman"/>
          <w:spacing w:val="-5"/>
          <w:sz w:val="22"/>
        </w:rPr>
      </w:pPr>
      <w:proofErr w:type="spellStart"/>
      <w:r w:rsidRPr="00AC6216">
        <w:rPr>
          <w:rFonts w:ascii="Times New Roman" w:hAnsi="Times New Roman" w:cs="Times New Roman"/>
          <w:spacing w:val="-5"/>
          <w:sz w:val="22"/>
        </w:rPr>
        <w:t>Wruck</w:t>
      </w:r>
      <w:proofErr w:type="spellEnd"/>
      <w:r w:rsidRPr="00AC6216">
        <w:rPr>
          <w:rFonts w:ascii="Times New Roman" w:hAnsi="Times New Roman" w:cs="Times New Roman"/>
          <w:spacing w:val="-5"/>
          <w:sz w:val="22"/>
        </w:rPr>
        <w:t>, K</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H</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1989</w:t>
      </w:r>
      <w:r w:rsidRPr="00AC6216">
        <w:rPr>
          <w:rFonts w:ascii="Times New Roman" w:hAnsi="Times New Roman" w:cs="Times New Roman" w:hint="eastAsia"/>
          <w:spacing w:val="-5"/>
          <w:sz w:val="22"/>
        </w:rPr>
        <w:t>)</w:t>
      </w:r>
      <w:r w:rsidRPr="00AC6216">
        <w:rPr>
          <w:rFonts w:ascii="Times New Roman" w:hAnsi="Times New Roman" w:cs="Times New Roman"/>
          <w:spacing w:val="-5"/>
          <w:sz w:val="22"/>
        </w:rPr>
        <w:t xml:space="preserve">, Equity ownership concentration and firm value: Evidence from private equity financings, Journal of Financial Economics 23, </w:t>
      </w:r>
      <w:r w:rsidRPr="00AC6216">
        <w:rPr>
          <w:rFonts w:ascii="Times New Roman" w:hAnsi="Times New Roman" w:cs="Times New Roman" w:hint="eastAsia"/>
          <w:spacing w:val="-5"/>
          <w:sz w:val="22"/>
        </w:rPr>
        <w:t xml:space="preserve">pp. </w:t>
      </w:r>
      <w:r w:rsidRPr="00AC6216">
        <w:rPr>
          <w:rFonts w:ascii="Times New Roman" w:hAnsi="Times New Roman" w:cs="Times New Roman"/>
          <w:spacing w:val="-5"/>
          <w:sz w:val="22"/>
        </w:rPr>
        <w:t>3-28.</w:t>
      </w:r>
    </w:p>
    <w:p w:rsidR="00872538" w:rsidRPr="00090F8C" w:rsidRDefault="00872538" w:rsidP="00520642">
      <w:pPr>
        <w:wordWrap/>
        <w:rPr>
          <w:rFonts w:ascii="Times New Roman" w:eastAsia="dcr10" w:hAnsi="Times New Roman" w:cs="Times New Roman"/>
          <w:sz w:val="22"/>
        </w:rPr>
        <w:sectPr w:rsidR="00872538" w:rsidRPr="00090F8C" w:rsidSect="00867AEA">
          <w:footerReference w:type="default" r:id="rId8"/>
          <w:footnotePr>
            <w:numRestart w:val="eachSect"/>
          </w:footnotePr>
          <w:pgSz w:w="12240" w:h="15840"/>
          <w:pgMar w:top="1701" w:right="1325" w:bottom="1276" w:left="1260" w:header="0" w:footer="808" w:gutter="0"/>
          <w:cols w:space="720"/>
        </w:sectPr>
      </w:pPr>
    </w:p>
    <w:p w:rsidR="008347AA" w:rsidRDefault="00872538" w:rsidP="00520642">
      <w:pPr>
        <w:wordWrap/>
        <w:spacing w:before="20"/>
        <w:ind w:left="108"/>
        <w:jc w:val="center"/>
        <w:rPr>
          <w:rFonts w:ascii="Times New Roman" w:hAnsi="Times New Roman" w:cs="Times New Roman"/>
          <w:b/>
          <w:sz w:val="24"/>
          <w:szCs w:val="24"/>
        </w:rPr>
      </w:pPr>
      <w:r w:rsidRPr="00090F8C">
        <w:rPr>
          <w:rFonts w:ascii="Times New Roman" w:hAnsi="Times New Roman" w:cs="Times New Roman"/>
          <w:b/>
          <w:spacing w:val="-5"/>
          <w:sz w:val="28"/>
          <w:szCs w:val="28"/>
        </w:rPr>
        <w:lastRenderedPageBreak/>
        <w:t>Appendi</w:t>
      </w:r>
      <w:r w:rsidR="008347AA" w:rsidRPr="00090F8C">
        <w:rPr>
          <w:rFonts w:ascii="Times New Roman" w:hAnsi="Times New Roman" w:cs="Times New Roman"/>
          <w:b/>
          <w:spacing w:val="-5"/>
          <w:sz w:val="28"/>
          <w:szCs w:val="28"/>
        </w:rPr>
        <w:t>x</w:t>
      </w:r>
    </w:p>
    <w:p w:rsidR="00872538" w:rsidRPr="00090F8C" w:rsidRDefault="00872538" w:rsidP="00520642">
      <w:pPr>
        <w:wordWrap/>
        <w:spacing w:before="20"/>
        <w:ind w:left="108"/>
        <w:jc w:val="center"/>
        <w:rPr>
          <w:rFonts w:ascii="Times New Roman" w:eastAsia="dcbx10" w:hAnsi="Times New Roman" w:cs="Times New Roman"/>
          <w:b/>
          <w:sz w:val="24"/>
          <w:szCs w:val="24"/>
        </w:rPr>
      </w:pPr>
    </w:p>
    <w:p w:rsidR="00872538" w:rsidRPr="00090F8C" w:rsidRDefault="00872538" w:rsidP="00520642">
      <w:pPr>
        <w:wordWrap/>
        <w:spacing w:before="11"/>
        <w:rPr>
          <w:rFonts w:ascii="Times New Roman" w:eastAsia="dcbx10" w:hAnsi="Times New Roman" w:cs="Times New Roman"/>
          <w:b/>
          <w:sz w:val="24"/>
          <w:szCs w:val="24"/>
        </w:rPr>
      </w:pPr>
    </w:p>
    <w:p w:rsidR="008347AA" w:rsidRPr="00520642" w:rsidRDefault="00872538" w:rsidP="00520642">
      <w:pPr>
        <w:wordWrap/>
        <w:rPr>
          <w:rFonts w:ascii="Times New Roman" w:hAnsi="Times New Roman" w:cs="Times New Roman"/>
        </w:rPr>
      </w:pPr>
      <w:r w:rsidRPr="00520642">
        <w:rPr>
          <w:rFonts w:ascii="Times New Roman" w:eastAsiaTheme="majorEastAsia" w:hAnsi="Times New Roman" w:cs="Times New Roman"/>
          <w:b/>
          <w:spacing w:val="-4"/>
          <w:sz w:val="24"/>
          <w:szCs w:val="24"/>
        </w:rPr>
        <w:t>Distress</w:t>
      </w:r>
      <w:r w:rsidRPr="00520642">
        <w:rPr>
          <w:rFonts w:ascii="Times New Roman" w:eastAsiaTheme="majorEastAsia" w:hAnsi="Times New Roman" w:cs="Times New Roman"/>
          <w:b/>
          <w:spacing w:val="43"/>
          <w:sz w:val="24"/>
          <w:szCs w:val="24"/>
        </w:rPr>
        <w:t xml:space="preserve"> </w:t>
      </w:r>
      <w:r w:rsidRPr="00520642">
        <w:rPr>
          <w:rFonts w:ascii="Times New Roman" w:eastAsiaTheme="majorEastAsia" w:hAnsi="Times New Roman" w:cs="Times New Roman"/>
          <w:b/>
          <w:spacing w:val="-4"/>
          <w:sz w:val="24"/>
          <w:szCs w:val="24"/>
        </w:rPr>
        <w:t>Measure</w:t>
      </w:r>
    </w:p>
    <w:p w:rsidR="00872538" w:rsidRPr="00520642" w:rsidRDefault="00872538">
      <w:pPr>
        <w:pStyle w:val="1"/>
        <w:keepNext w:val="0"/>
        <w:tabs>
          <w:tab w:val="left" w:pos="765"/>
        </w:tabs>
        <w:wordWrap/>
        <w:autoSpaceDE/>
        <w:autoSpaceDN/>
        <w:rPr>
          <w:rFonts w:ascii="Times New Roman" w:eastAsia="dcbx10" w:hAnsi="Times New Roman" w:cs="Times New Roman"/>
          <w:sz w:val="24"/>
          <w:szCs w:val="24"/>
        </w:rPr>
      </w:pPr>
    </w:p>
    <w:p w:rsidR="00F4540B" w:rsidRPr="00520642" w:rsidRDefault="00F4540B" w:rsidP="00520642">
      <w:pPr>
        <w:wordWrap/>
        <w:spacing w:line="360" w:lineRule="auto"/>
        <w:rPr>
          <w:rFonts w:ascii="Times New Roman" w:hAnsi="Times New Roman" w:cs="Times New Roman"/>
          <w:sz w:val="24"/>
          <w:szCs w:val="24"/>
        </w:rPr>
      </w:pPr>
      <w:r w:rsidRPr="00520642">
        <w:rPr>
          <w:rFonts w:ascii="Times New Roman" w:hAnsi="Times New Roman" w:cs="Times New Roman"/>
          <w:sz w:val="24"/>
          <w:szCs w:val="24"/>
        </w:rPr>
        <w:t xml:space="preserve">The CHS is constructed following Campbell, </w:t>
      </w:r>
      <w:proofErr w:type="spellStart"/>
      <w:r w:rsidRPr="00520642">
        <w:rPr>
          <w:rFonts w:ascii="Times New Roman" w:hAnsi="Times New Roman" w:cs="Times New Roman"/>
          <w:sz w:val="24"/>
          <w:szCs w:val="24"/>
        </w:rPr>
        <w:t>Hilscher</w:t>
      </w:r>
      <w:proofErr w:type="spellEnd"/>
      <w:r w:rsidRPr="00520642">
        <w:rPr>
          <w:rFonts w:ascii="Times New Roman" w:hAnsi="Times New Roman" w:cs="Times New Roman"/>
          <w:sz w:val="24"/>
          <w:szCs w:val="24"/>
        </w:rPr>
        <w:t xml:space="preserve"> and </w:t>
      </w:r>
      <w:proofErr w:type="spellStart"/>
      <w:r w:rsidRPr="00520642">
        <w:rPr>
          <w:rFonts w:ascii="Times New Roman" w:hAnsi="Times New Roman" w:cs="Times New Roman"/>
          <w:sz w:val="24"/>
          <w:szCs w:val="24"/>
        </w:rPr>
        <w:t>Szilagyi</w:t>
      </w:r>
      <w:proofErr w:type="spellEnd"/>
      <w:r w:rsidRPr="00520642">
        <w:rPr>
          <w:rFonts w:ascii="Times New Roman" w:hAnsi="Times New Roman" w:cs="Times New Roman"/>
          <w:sz w:val="24"/>
          <w:szCs w:val="24"/>
        </w:rPr>
        <w:t xml:space="preserve"> (2008) as</w:t>
      </w:r>
    </w:p>
    <w:p w:rsidR="00BB6E97" w:rsidRPr="00520642" w:rsidRDefault="00BB6E97" w:rsidP="00520642">
      <w:pPr>
        <w:wordWrap/>
        <w:spacing w:line="360" w:lineRule="auto"/>
        <w:rPr>
          <w:rFonts w:ascii="Times New Roman" w:hAnsi="Times New Roman" w:cs="Times New Roman"/>
          <w:sz w:val="22"/>
        </w:rPr>
      </w:pPr>
    </w:p>
    <w:p w:rsidR="00F4540B" w:rsidRPr="00520642" w:rsidRDefault="00F4540B" w:rsidP="00520642">
      <w:pPr>
        <w:wordWrap/>
        <w:spacing w:line="360" w:lineRule="auto"/>
        <w:jc w:val="center"/>
        <w:rPr>
          <w:rFonts w:ascii="Times New Roman" w:hAnsi="Times New Roman" w:cs="Times New Roman"/>
          <w:sz w:val="22"/>
        </w:rPr>
      </w:pPr>
      <w:proofErr w:type="gramStart"/>
      <w:r w:rsidRPr="00520642">
        <w:rPr>
          <w:rFonts w:ascii="Times New Roman" w:hAnsi="Times New Roman" w:cs="Times New Roman" w:hint="eastAsia"/>
          <w:sz w:val="22"/>
        </w:rPr>
        <w:t>CHS  =</w:t>
      </w:r>
      <w:proofErr w:type="gramEnd"/>
      <w:r w:rsidRPr="00520642">
        <w:rPr>
          <w:rFonts w:ascii="Times New Roman" w:hAnsi="Times New Roman" w:cs="Times New Roman" w:hint="eastAsia"/>
          <w:sz w:val="22"/>
        </w:rPr>
        <w:t xml:space="preserve"> -20.26NIMTAAVG+1.42TLMTA-7.13EXRETAVG+1.41SIGMA</w:t>
      </w:r>
    </w:p>
    <w:p w:rsidR="00F4540B" w:rsidRPr="00520642" w:rsidRDefault="00375240" w:rsidP="00520642">
      <w:pPr>
        <w:wordWrap/>
        <w:spacing w:line="360" w:lineRule="auto"/>
        <w:jc w:val="center"/>
        <w:rPr>
          <w:rFonts w:ascii="Times New Roman" w:hAnsi="Times New Roman" w:cs="Times New Roman"/>
          <w:sz w:val="22"/>
        </w:rPr>
      </w:pPr>
      <w:r w:rsidRPr="00520642">
        <w:rPr>
          <w:rFonts w:ascii="Times New Roman" w:hAnsi="Times New Roman" w:cs="Times New Roman" w:hint="eastAsia"/>
          <w:sz w:val="22"/>
        </w:rPr>
        <w:t xml:space="preserve">    </w:t>
      </w:r>
      <w:r w:rsidR="00F4540B" w:rsidRPr="00520642">
        <w:rPr>
          <w:rFonts w:ascii="Times New Roman" w:hAnsi="Times New Roman" w:cs="Times New Roman" w:hint="eastAsia"/>
          <w:sz w:val="22"/>
        </w:rPr>
        <w:t>-0.045RSIZE-2.13CASHMTA+0.075MB-0.058PRICE-9.16</w:t>
      </w:r>
    </w:p>
    <w:p w:rsidR="00F77F4C" w:rsidRPr="00520642" w:rsidRDefault="00F77F4C" w:rsidP="00520642">
      <w:pPr>
        <w:wordWrap/>
        <w:spacing w:line="360" w:lineRule="auto"/>
        <w:rPr>
          <w:rFonts w:ascii="Times New Roman" w:hAnsi="Times New Roman" w:cs="Times New Roman"/>
          <w:b/>
          <w:sz w:val="22"/>
        </w:rPr>
      </w:pPr>
    </w:p>
    <w:p w:rsidR="00BB6E97" w:rsidRPr="00520642" w:rsidRDefault="00BB6E97" w:rsidP="00520642">
      <w:pPr>
        <w:wordWrap/>
        <w:spacing w:line="360" w:lineRule="auto"/>
        <w:ind w:firstLine="220"/>
        <w:rPr>
          <w:rFonts w:ascii="Times New Roman" w:hAnsi="Times New Roman" w:cs="Times New Roman"/>
          <w:sz w:val="22"/>
        </w:rPr>
      </w:pPr>
      <w:r w:rsidRPr="00520642">
        <w:rPr>
          <w:rFonts w:ascii="Times New Roman" w:hAnsi="Times New Roman" w:cs="Times New Roman" w:hint="eastAsia"/>
          <w:sz w:val="22"/>
        </w:rPr>
        <w:t>Where</w:t>
      </w:r>
    </w:p>
    <w:p w:rsidR="00F4540B" w:rsidRDefault="00F4540B" w:rsidP="00520642">
      <w:pPr>
        <w:wordWrap/>
        <w:spacing w:line="480" w:lineRule="auto"/>
        <w:ind w:leftChars="200" w:left="400" w:firstLineChars="100" w:firstLine="220"/>
        <w:rPr>
          <w:rFonts w:ascii="Times New Roman" w:hAnsi="Times New Roman" w:cs="Times New Roman"/>
          <w:sz w:val="22"/>
        </w:rPr>
      </w:pPr>
      <w:r w:rsidRPr="00520642">
        <w:rPr>
          <w:rFonts w:ascii="Times New Roman" w:hAnsi="Times New Roman" w:cs="Times New Roman" w:hint="eastAsia"/>
          <w:sz w:val="22"/>
        </w:rPr>
        <w:t>ME</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ab/>
        <w:t xml:space="preserve">  </w:t>
      </w:r>
      <w:r w:rsidRPr="00520642">
        <w:rPr>
          <w:rFonts w:ascii="Times New Roman" w:hAnsi="Times New Roman" w:cs="Times New Roman" w:hint="eastAsia"/>
          <w:sz w:val="22"/>
        </w:rPr>
        <w:t>=</w:t>
      </w:r>
      <w:r w:rsidR="00BB6E97" w:rsidRPr="00520642">
        <w:rPr>
          <w:rFonts w:ascii="Times New Roman" w:hAnsi="Times New Roman" w:cs="Times New Roman" w:hint="eastAsia"/>
          <w:sz w:val="22"/>
        </w:rPr>
        <w:t xml:space="preserve"> </w:t>
      </w:r>
      <w:r w:rsidRPr="00520642">
        <w:rPr>
          <w:rFonts w:ascii="Times New Roman" w:hAnsi="Times New Roman" w:cs="Times New Roman" w:hint="eastAsia"/>
          <w:sz w:val="22"/>
        </w:rPr>
        <w:t>price (</w:t>
      </w:r>
      <w:proofErr w:type="spellStart"/>
      <w:r w:rsidRPr="00520642">
        <w:rPr>
          <w:rFonts w:ascii="Times New Roman" w:hAnsi="Times New Roman" w:cs="Times New Roman" w:hint="eastAsia"/>
          <w:i/>
          <w:sz w:val="22"/>
          <w:u w:val="single"/>
        </w:rPr>
        <w:t>prc</w:t>
      </w:r>
      <w:proofErr w:type="spellEnd"/>
      <w:r w:rsidRPr="00520642">
        <w:rPr>
          <w:rFonts w:ascii="Times New Roman" w:hAnsi="Times New Roman" w:cs="Times New Roman" w:hint="eastAsia"/>
          <w:sz w:val="22"/>
        </w:rPr>
        <w:t>)</w:t>
      </w:r>
      <m:oMath>
        <m:r>
          <m:rPr>
            <m:sty m:val="p"/>
          </m:rPr>
          <w:rPr>
            <w:rFonts w:ascii="Cambria Math" w:hAnsi="Cambria Math" w:cs="Times New Roman" w:hint="eastAsia"/>
            <w:sz w:val="22"/>
          </w:rPr>
          <m:t>×</m:t>
        </m:r>
      </m:oMath>
      <w:r w:rsidRPr="00520642">
        <w:rPr>
          <w:rFonts w:ascii="Times New Roman" w:hAnsi="Times New Roman" w:cs="Times New Roman" w:hint="eastAsia"/>
          <w:sz w:val="22"/>
        </w:rPr>
        <w:t>shares outstanding (</w:t>
      </w:r>
      <w:proofErr w:type="spellStart"/>
      <w:r w:rsidRPr="00520642">
        <w:rPr>
          <w:rFonts w:ascii="Times New Roman" w:hAnsi="Times New Roman" w:cs="Times New Roman" w:hint="eastAsia"/>
          <w:i/>
          <w:sz w:val="22"/>
        </w:rPr>
        <w:t>shrout</w:t>
      </w:r>
      <w:proofErr w:type="spellEnd"/>
      <w:r w:rsidRPr="00520642">
        <w:rPr>
          <w:rFonts w:ascii="Times New Roman" w:hAnsi="Times New Roman" w:cs="Times New Roman" w:hint="eastAsia"/>
          <w:sz w:val="22"/>
        </w:rPr>
        <w:t>)</w:t>
      </w:r>
    </w:p>
    <w:p w:rsidR="00F4540B" w:rsidRPr="00520642" w:rsidRDefault="001A2EEF" w:rsidP="004B53D6">
      <w:pPr>
        <w:wordWrap/>
        <w:spacing w:line="480" w:lineRule="auto"/>
        <w:ind w:leftChars="200" w:left="400" w:firstLineChars="100" w:firstLine="220"/>
        <w:rPr>
          <w:rFonts w:ascii="Times New Roman" w:hAnsi="Times New Roman" w:cs="Times New Roman"/>
          <w:sz w:val="22"/>
        </w:rPr>
      </w:pPr>
      <w:r>
        <w:rPr>
          <w:rFonts w:ascii="Times New Roman" w:hAnsi="Times New Roman" w:cs="Times New Roman" w:hint="eastAsia"/>
          <w:sz w:val="22"/>
        </w:rPr>
        <w:t>NIMTAAVG =</w:t>
      </w:r>
      <m:oMath>
        <m:r>
          <m:rPr>
            <m:sty m:val="p"/>
          </m:rPr>
          <w:rPr>
            <w:rFonts w:ascii="Cambria Math" w:hAnsi="Cambria Math" w:cs="Times New Roman" w:hint="eastAsia"/>
            <w:sz w:val="22"/>
          </w:rPr>
          <m:t xml:space="preserve"> </m:t>
        </m:r>
        <m:d>
          <m:dPr>
            <m:ctrlPr>
              <w:rPr>
                <w:rFonts w:ascii="Cambria Math" w:hAnsi="Cambria Math" w:cs="Times New Roman"/>
                <w:sz w:val="22"/>
              </w:rPr>
            </m:ctrlPr>
          </m:dPr>
          <m:e>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-1</m:t>
                </m:r>
              </m:sup>
            </m:sSup>
          </m:e>
        </m:d>
        <m:r>
          <m:rPr>
            <m:sty m:val="p"/>
          </m:rPr>
          <w:rPr>
            <w:rFonts w:ascii="Cambria Math" w:hAnsi="Cambria Math" w:cs="Times New Roman" w:hint="eastAsia"/>
            <w:sz w:val="22"/>
          </w:rPr>
          <m:t>/</m:t>
        </m:r>
        <m:d>
          <m:dPr>
            <m:ctrlPr>
              <w:rPr>
                <w:rFonts w:ascii="Cambria Math" w:hAnsi="Cambria Math" w:cs="Times New Roman"/>
                <w:sz w:val="22"/>
              </w:rPr>
            </m:ctrlPr>
          </m:dPr>
          <m:e>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-4</m:t>
                </m:r>
              </m:sup>
            </m:sSup>
          </m:e>
        </m:d>
        <m:r>
          <m:rPr>
            <m:sty m:val="p"/>
          </m:rPr>
          <w:rPr>
            <w:rFonts w:ascii="Cambria Math" w:hAnsi="Cambria Math" w:cs="Times New Roman" w:hint="eastAsia"/>
            <w:sz w:val="22"/>
          </w:rPr>
          <m:t>(</m:t>
        </m:r>
        <m:sSub>
          <m:sSubPr>
            <m:ctrlPr>
              <w:rPr>
                <w:rFonts w:ascii="Cambria Math" w:hAnsi="Cambria Math" w:cs="Times New Roman"/>
                <w:sz w:val="22"/>
              </w:rPr>
            </m:ctrlPr>
          </m:sSubPr>
          <m:e>
            <m:r>
              <m:rPr>
                <m:sty m:val="p"/>
              </m:rPr>
              <w:rPr>
                <w:rFonts w:ascii="Cambria Math" w:hAnsi="Cambria Math" w:cs="Times New Roman" w:hint="eastAsia"/>
                <w:sz w:val="22"/>
              </w:rPr>
              <m:t>NIMTA</m:t>
            </m:r>
          </m:e>
          <m:sub>
            <m:r>
              <m:rPr>
                <m:sty m:val="p"/>
              </m:rPr>
              <w:rPr>
                <w:rFonts w:ascii="Cambria Math" w:hAnsi="Cambria Math" w:cs="Times New Roman"/>
                <w:sz w:val="22"/>
              </w:rPr>
              <m:t>t-1,t-3</m:t>
            </m:r>
          </m:sub>
        </m:sSub>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-3</m:t>
            </m:r>
          </m:sup>
        </m:sSup>
        <m:sSub>
          <m:sSubPr>
            <m:ctrlPr>
              <w:rPr>
                <w:rFonts w:ascii="Cambria Math" w:hAnsi="Cambria Math" w:cs="Times New Roman"/>
                <w:sz w:val="22"/>
              </w:rPr>
            </m:ctrlPr>
          </m:sSubPr>
          <m:e>
            <m:r>
              <m:rPr>
                <m:sty m:val="p"/>
              </m:rPr>
              <w:rPr>
                <w:rFonts w:ascii="Cambria Math" w:hAnsi="Cambria Math" w:cs="Times New Roman" w:hint="eastAsia"/>
                <w:sz w:val="22"/>
              </w:rPr>
              <m:t>NIMTA</m:t>
            </m:r>
          </m:e>
          <m:sub>
            <m:r>
              <m:rPr>
                <m:sty m:val="p"/>
              </m:rPr>
              <w:rPr>
                <w:rFonts w:ascii="Cambria Math" w:hAnsi="Cambria Math" w:cs="Times New Roman"/>
                <w:sz w:val="22"/>
              </w:rPr>
              <m:t>t-10,t-12</m:t>
            </m:r>
          </m:sub>
        </m:sSub>
        <m:r>
          <m:rPr>
            <m:sty m:val="p"/>
          </m:rPr>
          <w:rPr>
            <w:rFonts w:ascii="Cambria Math" w:hAnsi="Cambria Math" w:cs="Times New Roman" w:hint="eastAsia"/>
            <w:sz w:val="22"/>
          </w:rPr>
          <m:t>)</m:t>
        </m:r>
      </m:oMath>
    </w:p>
    <w:p w:rsidR="00F4540B" w:rsidRPr="00520642" w:rsidRDefault="00F4540B" w:rsidP="00520642">
      <w:pPr>
        <w:wordWrap/>
        <w:spacing w:line="480" w:lineRule="auto"/>
        <w:ind w:leftChars="200" w:left="400"/>
        <w:rPr>
          <w:rFonts w:ascii="Times New Roman" w:hAnsi="Times New Roman" w:cs="Times New Roman"/>
          <w:i/>
          <w:sz w:val="22"/>
        </w:rPr>
      </w:pPr>
      <w:r w:rsidRPr="00520642">
        <w:rPr>
          <w:rFonts w:ascii="Times New Roman" w:hAnsi="Times New Roman" w:cs="Times New Roman" w:hint="eastAsia"/>
          <w:sz w:val="22"/>
        </w:rPr>
        <w:t xml:space="preserve">           </w:t>
      </w:r>
      <w:r w:rsidR="00BB6E97" w:rsidRPr="00520642">
        <w:rPr>
          <w:rFonts w:ascii="Times New Roman" w:hAnsi="Times New Roman" w:cs="Times New Roman" w:hint="eastAsia"/>
          <w:sz w:val="22"/>
        </w:rPr>
        <w:t xml:space="preserve">   </w:t>
      </w:r>
      <w:proofErr w:type="gramStart"/>
      <w:r w:rsidRPr="00520642">
        <w:rPr>
          <w:rFonts w:ascii="Times New Roman" w:hAnsi="Times New Roman" w:cs="Times New Roman" w:hint="eastAsia"/>
          <w:sz w:val="22"/>
        </w:rPr>
        <w:t>where</w:t>
      </w:r>
      <w:proofErr w:type="gramEnd"/>
      <w:r w:rsidRPr="00520642">
        <w:rPr>
          <w:rFonts w:ascii="Times New Roman" w:hAnsi="Times New Roman" w:cs="Times New Roman" w:hint="eastAsia"/>
          <w:sz w:val="22"/>
        </w:rPr>
        <w:t xml:space="preserve"> NIMTA=net income (</w:t>
      </w:r>
      <w:proofErr w:type="spellStart"/>
      <w:r w:rsidRPr="00520642">
        <w:rPr>
          <w:rFonts w:ascii="Times New Roman" w:hAnsi="Times New Roman" w:cs="Times New Roman" w:hint="eastAsia"/>
          <w:i/>
          <w:sz w:val="22"/>
        </w:rPr>
        <w:t>niq</w:t>
      </w:r>
      <w:proofErr w:type="spellEnd"/>
      <w:r w:rsidRPr="00520642">
        <w:rPr>
          <w:rFonts w:ascii="Times New Roman" w:hAnsi="Times New Roman" w:cs="Times New Roman" w:hint="eastAsia"/>
          <w:sz w:val="22"/>
        </w:rPr>
        <w:t>)/ [</w:t>
      </w:r>
      <w:proofErr w:type="spellStart"/>
      <w:r w:rsidRPr="00520642">
        <w:rPr>
          <w:rFonts w:ascii="Times New Roman" w:hAnsi="Times New Roman" w:cs="Times New Roman" w:hint="eastAsia"/>
          <w:sz w:val="22"/>
        </w:rPr>
        <w:t>ME+total</w:t>
      </w:r>
      <w:proofErr w:type="spellEnd"/>
      <w:r w:rsidRPr="00520642">
        <w:rPr>
          <w:rFonts w:ascii="Times New Roman" w:hAnsi="Times New Roman" w:cs="Times New Roman" w:hint="eastAsia"/>
          <w:sz w:val="22"/>
        </w:rPr>
        <w:t xml:space="preserve"> liabilities (</w:t>
      </w:r>
      <w:proofErr w:type="spellStart"/>
      <w:r w:rsidRPr="00520642">
        <w:rPr>
          <w:rFonts w:ascii="Times New Roman" w:hAnsi="Times New Roman" w:cs="Times New Roman" w:hint="eastAsia"/>
          <w:i/>
          <w:sz w:val="22"/>
        </w:rPr>
        <w:t>ltq</w:t>
      </w:r>
      <w:proofErr w:type="spellEnd"/>
      <w:r w:rsidRPr="00520642">
        <w:rPr>
          <w:rFonts w:ascii="Times New Roman" w:hAnsi="Times New Roman" w:cs="Times New Roman" w:hint="eastAsia"/>
          <w:sz w:val="22"/>
        </w:rPr>
        <w:t>)]</w:t>
      </w:r>
    </w:p>
    <w:p w:rsidR="00F4540B" w:rsidRPr="00520642" w:rsidRDefault="00F4540B" w:rsidP="00520642">
      <w:pPr>
        <w:wordWrap/>
        <w:spacing w:line="480" w:lineRule="auto"/>
        <w:ind w:leftChars="200" w:left="400"/>
        <w:rPr>
          <w:rFonts w:ascii="Times New Roman" w:hAnsi="Times New Roman" w:cs="Times New Roman"/>
          <w:sz w:val="22"/>
        </w:rPr>
      </w:pPr>
      <w:r w:rsidRPr="00520642">
        <w:rPr>
          <w:rFonts w:ascii="Times New Roman" w:hAnsi="Times New Roman" w:cs="Times New Roman" w:hint="eastAsia"/>
          <w:sz w:val="22"/>
        </w:rPr>
        <w:t xml:space="preserve">  TLMA</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 xml:space="preserve">   </w:t>
      </w:r>
      <w:r w:rsidR="001A2EEF">
        <w:rPr>
          <w:rFonts w:ascii="Times New Roman" w:hAnsi="Times New Roman" w:cs="Times New Roman" w:hint="eastAsia"/>
          <w:sz w:val="22"/>
        </w:rPr>
        <w:t xml:space="preserve"> </w:t>
      </w:r>
      <w:r w:rsidRPr="00520642">
        <w:rPr>
          <w:rFonts w:ascii="Times New Roman" w:hAnsi="Times New Roman" w:cs="Times New Roman" w:hint="eastAsia"/>
          <w:sz w:val="22"/>
        </w:rPr>
        <w:t>=</w:t>
      </w:r>
      <w:r w:rsidR="00F77F4C" w:rsidRPr="00520642">
        <w:rPr>
          <w:rFonts w:ascii="Times New Roman" w:hAnsi="Times New Roman" w:cs="Times New Roman" w:hint="eastAsia"/>
          <w:sz w:val="22"/>
        </w:rPr>
        <w:t xml:space="preserve"> </w:t>
      </w:r>
      <w:r w:rsidRPr="00520642">
        <w:rPr>
          <w:rFonts w:ascii="Times New Roman" w:hAnsi="Times New Roman" w:cs="Times New Roman" w:hint="eastAsia"/>
          <w:sz w:val="22"/>
        </w:rPr>
        <w:t>total liabilities (</w:t>
      </w:r>
      <w:proofErr w:type="spellStart"/>
      <w:r w:rsidRPr="00520642">
        <w:rPr>
          <w:rFonts w:ascii="Times New Roman" w:hAnsi="Times New Roman" w:cs="Times New Roman" w:hint="eastAsia"/>
          <w:i/>
          <w:sz w:val="22"/>
        </w:rPr>
        <w:t>ltq</w:t>
      </w:r>
      <w:proofErr w:type="spellEnd"/>
      <w:r w:rsidRPr="00520642">
        <w:rPr>
          <w:rFonts w:ascii="Times New Roman" w:hAnsi="Times New Roman" w:cs="Times New Roman" w:hint="eastAsia"/>
          <w:sz w:val="22"/>
        </w:rPr>
        <w:t xml:space="preserve">) </w:t>
      </w:r>
      <w:proofErr w:type="gramStart"/>
      <w:r w:rsidRPr="00520642">
        <w:rPr>
          <w:rFonts w:ascii="Times New Roman" w:hAnsi="Times New Roman" w:cs="Times New Roman" w:hint="eastAsia"/>
          <w:sz w:val="22"/>
        </w:rPr>
        <w:t>/[</w:t>
      </w:r>
      <w:proofErr w:type="spellStart"/>
      <w:proofErr w:type="gramEnd"/>
      <w:r w:rsidRPr="00520642">
        <w:rPr>
          <w:rFonts w:ascii="Times New Roman" w:hAnsi="Times New Roman" w:cs="Times New Roman" w:hint="eastAsia"/>
          <w:sz w:val="22"/>
        </w:rPr>
        <w:t>ME+total</w:t>
      </w:r>
      <w:proofErr w:type="spellEnd"/>
      <w:r w:rsidRPr="00520642">
        <w:rPr>
          <w:rFonts w:ascii="Times New Roman" w:hAnsi="Times New Roman" w:cs="Times New Roman" w:hint="eastAsia"/>
          <w:sz w:val="22"/>
        </w:rPr>
        <w:t xml:space="preserve"> liabilities (</w:t>
      </w:r>
      <w:proofErr w:type="spellStart"/>
      <w:r w:rsidRPr="00520642">
        <w:rPr>
          <w:rFonts w:ascii="Times New Roman" w:hAnsi="Times New Roman" w:cs="Times New Roman" w:hint="eastAsia"/>
          <w:i/>
          <w:sz w:val="22"/>
        </w:rPr>
        <w:t>ltq</w:t>
      </w:r>
      <w:proofErr w:type="spellEnd"/>
      <w:r w:rsidRPr="00520642">
        <w:rPr>
          <w:rFonts w:ascii="Times New Roman" w:hAnsi="Times New Roman" w:cs="Times New Roman" w:hint="eastAsia"/>
          <w:sz w:val="22"/>
        </w:rPr>
        <w:t>)]</w:t>
      </w:r>
    </w:p>
    <w:p w:rsidR="00F4540B" w:rsidRPr="00520642" w:rsidRDefault="001A2EEF" w:rsidP="00520642">
      <w:pPr>
        <w:wordWrap/>
        <w:spacing w:line="480" w:lineRule="auto"/>
        <w:ind w:leftChars="200" w:left="400" w:firstLineChars="100" w:firstLine="220"/>
        <w:rPr>
          <w:rFonts w:ascii="Times New Roman" w:hAnsi="Times New Roman" w:cs="Times New Roman"/>
          <w:sz w:val="22"/>
        </w:rPr>
      </w:pPr>
      <w:r>
        <w:rPr>
          <w:rFonts w:ascii="Times New Roman" w:hAnsi="Times New Roman" w:cs="Times New Roman" w:hint="eastAsia"/>
          <w:sz w:val="22"/>
        </w:rPr>
        <w:t>EXRETAVG =</w:t>
      </w:r>
      <m:oMath>
        <m:r>
          <m:rPr>
            <m:sty m:val="p"/>
          </m:rPr>
          <w:rPr>
            <w:rFonts w:ascii="Cambria Math" w:hAnsi="Cambria Math" w:cs="Times New Roman" w:hint="eastAsia"/>
            <w:sz w:val="22"/>
          </w:rPr>
          <m:t xml:space="preserve">    </m:t>
        </m:r>
        <m:d>
          <m:dPr>
            <m:ctrlPr>
              <w:rPr>
                <w:rFonts w:ascii="Cambria Math" w:hAnsi="Cambria Math" w:cs="Times New Roman"/>
                <w:sz w:val="22"/>
              </w:rPr>
            </m:ctrlPr>
          </m:dPr>
          <m:e>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m:t>
                </m:r>
                <m:f>
                  <m:fPr>
                    <m:ctrlPr>
                      <w:rPr>
                        <w:rFonts w:ascii="Cambria Math" w:hAnsi="Cambria Math" w:cs="Times New Roman"/>
                        <w:sz w:val="22"/>
                      </w:rPr>
                    </m:ctrlPr>
                  </m:fPr>
                  <m:num>
                    <m:r>
                      <m:rPr>
                        <m:sty m:val="p"/>
                      </m:rPr>
                      <w:rPr>
                        <w:rFonts w:ascii="Cambria Math" w:hAnsi="Cambria Math" w:cs="Times New Roman" w:hint="eastAsia"/>
                        <w:sz w:val="22"/>
                      </w:rPr>
                      <m:t>1</m:t>
                    </m:r>
                  </m:num>
                  <m:den>
                    <m:r>
                      <m:rPr>
                        <m:sty m:val="p"/>
                      </m:rPr>
                      <w:rPr>
                        <w:rFonts w:ascii="Cambria Math" w:hAnsi="Cambria Math" w:cs="Times New Roman" w:hint="eastAsia"/>
                        <w:sz w:val="22"/>
                      </w:rPr>
                      <m:t>3</m:t>
                    </m:r>
                  </m:den>
                </m:f>
              </m:sup>
            </m:sSup>
          </m:e>
        </m:d>
        <m:r>
          <m:rPr>
            <m:sty m:val="p"/>
          </m:rPr>
          <w:rPr>
            <w:rFonts w:ascii="Cambria Math" w:hAnsi="Cambria Math" w:cs="Times New Roman" w:hint="eastAsia"/>
            <w:sz w:val="22"/>
          </w:rPr>
          <m:t>/</m:t>
        </m:r>
        <m:d>
          <m:dPr>
            <m:ctrlPr>
              <w:rPr>
                <w:rFonts w:ascii="Cambria Math" w:hAnsi="Cambria Math" w:cs="Times New Roman"/>
                <w:sz w:val="22"/>
              </w:rPr>
            </m:ctrlPr>
          </m:dPr>
          <m:e>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m:t>
                </m:r>
                <m:f>
                  <m:fPr>
                    <m:ctrlPr>
                      <w:rPr>
                        <w:rFonts w:ascii="Cambria Math" w:hAnsi="Cambria Math" w:cs="Times New Roman"/>
                        <w:sz w:val="22"/>
                      </w:rPr>
                    </m:ctrlPr>
                  </m:fPr>
                  <m:num>
                    <m:r>
                      <m:rPr>
                        <m:sty m:val="p"/>
                      </m:rPr>
                      <w:rPr>
                        <w:rFonts w:ascii="Cambria Math" w:hAnsi="Cambria Math" w:cs="Times New Roman" w:hint="eastAsia"/>
                        <w:sz w:val="22"/>
                      </w:rPr>
                      <m:t>4</m:t>
                    </m:r>
                  </m:num>
                  <m:den>
                    <m:r>
                      <m:rPr>
                        <m:sty m:val="p"/>
                      </m:rPr>
                      <w:rPr>
                        <w:rFonts w:ascii="Cambria Math" w:hAnsi="Cambria Math" w:cs="Times New Roman" w:hint="eastAsia"/>
                        <w:sz w:val="22"/>
                      </w:rPr>
                      <m:t>3</m:t>
                    </m:r>
                  </m:den>
                </m:f>
              </m:sup>
            </m:sSup>
          </m:e>
        </m:d>
        <m:r>
          <m:rPr>
            <m:sty m:val="p"/>
          </m:rPr>
          <w:rPr>
            <w:rFonts w:ascii="Cambria Math" w:hAnsi="Cambria Math" w:cs="Times New Roman" w:hint="eastAsia"/>
            <w:sz w:val="22"/>
          </w:rPr>
          <m:t>(</m:t>
        </m:r>
        <m:sSub>
          <m:sSubPr>
            <m:ctrlPr>
              <w:rPr>
                <w:rFonts w:ascii="Cambria Math" w:hAnsi="Cambria Math" w:cs="Times New Roman"/>
                <w:sz w:val="22"/>
              </w:rPr>
            </m:ctrlPr>
          </m:sSubPr>
          <m:e>
            <m:r>
              <m:rPr>
                <m:sty m:val="p"/>
              </m:rPr>
              <w:rPr>
                <w:rFonts w:ascii="Cambria Math" w:hAnsi="Cambria Math" w:cs="Times New Roman" w:hint="eastAsia"/>
                <w:sz w:val="22"/>
              </w:rPr>
              <m:t>EXRET</m:t>
            </m:r>
          </m:e>
          <m:sub>
            <m:r>
              <m:rPr>
                <m:sty m:val="p"/>
              </m:rPr>
              <w:rPr>
                <w:rFonts w:ascii="Cambria Math" w:hAnsi="Cambria Math" w:cs="Times New Roman"/>
                <w:sz w:val="22"/>
              </w:rPr>
              <m:t>t-1</m:t>
            </m:r>
          </m:sub>
        </m:sSub>
        <m:r>
          <m:rPr>
            <m:sty m:val="p"/>
          </m:rPr>
          <w:rPr>
            <w:rFonts w:ascii="Cambria Math" w:hAnsi="Cambria Math" w:cs="Times New Roman"/>
            <w:sz w:val="22"/>
          </w:rPr>
          <m:t>+-1</m:t>
        </m:r>
        <m:sSup>
          <m:sSupPr>
            <m:ctrlPr>
              <w:rPr>
                <w:rFonts w:ascii="Cambria Math" w:hAnsi="Cambria Math" w:cs="Times New Roman"/>
                <w:sz w:val="22"/>
              </w:rPr>
            </m:ctrlPr>
          </m:sSupPr>
          <m:e>
            <m:r>
              <m:rPr>
                <m:sty m:val="p"/>
              </m:rPr>
              <w:rPr>
                <w:rFonts w:ascii="Cambria Math" w:hAnsi="Cambria Math" w:cs="Times New Roman" w:hint="eastAsia"/>
                <w:sz w:val="22"/>
              </w:rPr>
              <m:t>2</m:t>
            </m:r>
          </m:e>
          <m:sup>
            <m:r>
              <m:rPr>
                <m:sty m:val="p"/>
              </m:rPr>
              <w:rPr>
                <w:rFonts w:ascii="Cambria Math" w:hAnsi="Cambria Math" w:cs="Times New Roman"/>
                <w:sz w:val="22"/>
              </w:rPr>
              <m:t>-</m:t>
            </m:r>
            <m:f>
              <m:fPr>
                <m:ctrlPr>
                  <w:rPr>
                    <w:rFonts w:ascii="Cambria Math" w:hAnsi="Cambria Math" w:cs="Times New Roman"/>
                    <w:sz w:val="22"/>
                  </w:rPr>
                </m:ctrlPr>
              </m:fPr>
              <m:num>
                <m:r>
                  <m:rPr>
                    <m:sty m:val="p"/>
                  </m:rPr>
                  <w:rPr>
                    <w:rFonts w:ascii="Cambria Math" w:hAnsi="Cambria Math" w:cs="Times New Roman" w:hint="eastAsia"/>
                    <w:sz w:val="22"/>
                  </w:rPr>
                  <m:t>11</m:t>
                </m:r>
              </m:num>
              <m:den>
                <m:r>
                  <m:rPr>
                    <m:sty m:val="p"/>
                  </m:rPr>
                  <w:rPr>
                    <w:rFonts w:ascii="Cambria Math" w:hAnsi="Cambria Math" w:cs="Times New Roman" w:hint="eastAsia"/>
                    <w:sz w:val="22"/>
                  </w:rPr>
                  <m:t>3</m:t>
                </m:r>
              </m:den>
            </m:f>
          </m:sup>
        </m:sSup>
        <m:sSub>
          <m:sSubPr>
            <m:ctrlPr>
              <w:rPr>
                <w:rFonts w:ascii="Cambria Math" w:hAnsi="Cambria Math" w:cs="Times New Roman"/>
                <w:sz w:val="22"/>
              </w:rPr>
            </m:ctrlPr>
          </m:sSubPr>
          <m:e>
            <m:r>
              <m:rPr>
                <m:sty m:val="p"/>
              </m:rPr>
              <w:rPr>
                <w:rFonts w:ascii="Cambria Math" w:hAnsi="Cambria Math" w:cs="Times New Roman" w:hint="eastAsia"/>
                <w:sz w:val="22"/>
              </w:rPr>
              <m:t>EXRET</m:t>
            </m:r>
          </m:e>
          <m:sub>
            <m:r>
              <m:rPr>
                <m:sty m:val="p"/>
              </m:rPr>
              <w:rPr>
                <w:rFonts w:ascii="Cambria Math" w:hAnsi="Cambria Math" w:cs="Times New Roman"/>
                <w:sz w:val="22"/>
              </w:rPr>
              <m:t>t-2</m:t>
            </m:r>
          </m:sub>
        </m:sSub>
        <m:r>
          <m:rPr>
            <m:sty m:val="p"/>
          </m:rPr>
          <w:rPr>
            <w:rFonts w:ascii="Cambria Math" w:hAnsi="Cambria Math" w:cs="Times New Roman" w:hint="eastAsia"/>
            <w:sz w:val="22"/>
          </w:rPr>
          <m:t>)</m:t>
        </m:r>
      </m:oMath>
    </w:p>
    <w:p w:rsidR="00F4540B" w:rsidRPr="00520642" w:rsidRDefault="00F4540B" w:rsidP="00520642">
      <w:pPr>
        <w:wordWrap/>
        <w:spacing w:line="480" w:lineRule="auto"/>
        <w:ind w:leftChars="200" w:left="400" w:firstLineChars="650" w:firstLine="1430"/>
        <w:rPr>
          <w:rFonts w:ascii="Times New Roman" w:hAnsi="Times New Roman" w:cs="Times New Roman"/>
          <w:sz w:val="22"/>
        </w:rPr>
      </w:pPr>
      <w:proofErr w:type="gramStart"/>
      <w:r w:rsidRPr="00520642">
        <w:rPr>
          <w:rFonts w:ascii="Times New Roman" w:hAnsi="Times New Roman" w:cs="Times New Roman" w:hint="eastAsia"/>
          <w:sz w:val="22"/>
        </w:rPr>
        <w:t>where</w:t>
      </w:r>
      <w:proofErr w:type="gramEnd"/>
      <w:r w:rsidRPr="00520642">
        <w:rPr>
          <w:rFonts w:ascii="Times New Roman" w:hAnsi="Times New Roman" w:cs="Times New Roman" w:hint="eastAsia"/>
          <w:sz w:val="22"/>
        </w:rPr>
        <w:t xml:space="preserve"> EXRET=</w:t>
      </w:r>
      <m:oMath>
        <m:func>
          <m:funcPr>
            <m:ctrlPr>
              <w:rPr>
                <w:rFonts w:ascii="Cambria Math" w:hAnsi="Cambria Math" w:cs="Times New Roman"/>
                <w:sz w:val="22"/>
              </w:rPr>
            </m:ctrlPr>
          </m:funcPr>
          <m:fName>
            <m:r>
              <m:rPr>
                <m:sty m:val="p"/>
              </m:rPr>
              <w:rPr>
                <w:rFonts w:ascii="Cambria Math" w:hAnsi="Cambria Math" w:cs="Times New Roman" w:hint="eastAsia"/>
                <w:sz w:val="22"/>
              </w:rPr>
              <m:t>log</m:t>
            </m:r>
          </m:fName>
          <m:e>
            <m:d>
              <m:dPr>
                <m:ctrlPr>
                  <w:rPr>
                    <w:rFonts w:ascii="Cambria Math" w:hAnsi="Cambria Math" w:cs="Times New Roman"/>
                    <w:sz w:val="22"/>
                  </w:rPr>
                </m:ctrlPr>
              </m:dPr>
              <m:e>
                <m:r>
                  <m:rPr>
                    <m:sty m:val="p"/>
                  </m:rPr>
                  <w:rPr>
                    <w:rFonts w:ascii="Cambria Math" w:hAnsi="Cambria Math" w:cs="Times New Roman" w:hint="eastAsia"/>
                    <w:sz w:val="22"/>
                  </w:rPr>
                  <m:t>1+</m:t>
                </m:r>
                <m:sSub>
                  <m:sSubPr>
                    <m:ctrlPr>
                      <w:rPr>
                        <w:rFonts w:ascii="Cambria Math" w:hAnsi="Cambria Math" w:cs="Times New Roman"/>
                        <w:i/>
                        <w:sz w:val="22"/>
                      </w:rPr>
                    </m:ctrlPr>
                  </m:sSubPr>
                  <m:e>
                    <m:r>
                      <w:rPr>
                        <w:rFonts w:ascii="Cambria Math" w:hAnsi="Cambria Math" w:cs="Times New Roman" w:hint="eastAsia"/>
                        <w:sz w:val="22"/>
                      </w:rPr>
                      <m:t>r</m:t>
                    </m:r>
                  </m:e>
                  <m:sub>
                    <m:r>
                      <w:rPr>
                        <w:rFonts w:ascii="Cambria Math" w:hAnsi="Cambria Math" w:cs="Times New Roman" w:hint="eastAsia"/>
                        <w:sz w:val="22"/>
                      </w:rPr>
                      <m:t>t</m:t>
                    </m:r>
                  </m:sub>
                </m:sSub>
              </m:e>
            </m:d>
          </m:e>
        </m:func>
        <m:r>
          <m:rPr>
            <m:sty m:val="p"/>
          </m:rPr>
          <w:rPr>
            <w:rFonts w:ascii="Cambria Math" w:hAnsi="Cambria Math" w:cs="Times New Roman"/>
            <w:sz w:val="22"/>
          </w:rPr>
          <m:t>-</m:t>
        </m:r>
        <m:func>
          <m:funcPr>
            <m:ctrlPr>
              <w:rPr>
                <w:rFonts w:ascii="Cambria Math" w:hAnsi="Cambria Math" w:cs="Times New Roman"/>
                <w:sz w:val="22"/>
              </w:rPr>
            </m:ctrlPr>
          </m:funcPr>
          <m:fName>
            <m:r>
              <m:rPr>
                <m:sty m:val="p"/>
              </m:rPr>
              <w:rPr>
                <w:rFonts w:ascii="Cambria Math" w:hAnsi="Cambria Math" w:cs="Times New Roman" w:hint="eastAsia"/>
                <w:sz w:val="22"/>
              </w:rPr>
              <m:t>log</m:t>
            </m:r>
          </m:fName>
          <m:e>
            <m:d>
              <m:dPr>
                <m:ctrlPr>
                  <w:rPr>
                    <w:rFonts w:ascii="Cambria Math" w:hAnsi="Cambria Math" w:cs="Times New Roman"/>
                    <w:sz w:val="22"/>
                  </w:rPr>
                </m:ctrlPr>
              </m:dPr>
              <m:e>
                <m:r>
                  <m:rPr>
                    <m:sty m:val="p"/>
                  </m:rPr>
                  <w:rPr>
                    <w:rFonts w:ascii="Cambria Math" w:hAnsi="Cambria Math" w:cs="Times New Roman" w:hint="eastAsia"/>
                    <w:sz w:val="22"/>
                  </w:rPr>
                  <m:t>1+</m:t>
                </m:r>
                <m:sSub>
                  <m:sSubPr>
                    <m:ctrlPr>
                      <w:rPr>
                        <w:rFonts w:ascii="Cambria Math" w:hAnsi="Cambria Math" w:cs="Times New Roman"/>
                        <w:sz w:val="22"/>
                      </w:rPr>
                    </m:ctrlPr>
                  </m:sSubPr>
                  <m:e>
                    <m:r>
                      <w:rPr>
                        <w:rFonts w:ascii="Cambria Math" w:hAnsi="Cambria Math" w:cs="Times New Roman" w:hint="eastAsia"/>
                        <w:sz w:val="22"/>
                      </w:rPr>
                      <m:t>r</m:t>
                    </m:r>
                  </m:e>
                  <m:sub>
                    <m:r>
                      <m:rPr>
                        <m:sty m:val="p"/>
                      </m:rPr>
                      <w:rPr>
                        <w:rFonts w:ascii="Cambria Math" w:hAnsi="Cambria Math" w:cs="Times New Roman" w:hint="eastAsia"/>
                        <w:sz w:val="22"/>
                      </w:rPr>
                      <m:t>S</m:t>
                    </m:r>
                    <m:r>
                      <w:rPr>
                        <w:rFonts w:ascii="Cambria Math" w:hAnsi="Cambria Math" w:cs="Times New Roman" w:hint="eastAsia"/>
                        <w:sz w:val="22"/>
                      </w:rPr>
                      <m:t>&amp;P 500, t</m:t>
                    </m:r>
                  </m:sub>
                </m:sSub>
              </m:e>
            </m:d>
          </m:e>
        </m:func>
      </m:oMath>
      <w:r w:rsidRPr="00520642">
        <w:rPr>
          <w:rFonts w:ascii="Times New Roman" w:hAnsi="Times New Roman" w:cs="Times New Roman" w:hint="eastAsia"/>
          <w:sz w:val="22"/>
        </w:rPr>
        <w:t xml:space="preserve"> and r is monthly stock returns</w:t>
      </w:r>
    </w:p>
    <w:p w:rsidR="00F4540B" w:rsidRPr="00520642" w:rsidRDefault="00F4540B" w:rsidP="00520642">
      <w:pPr>
        <w:wordWrap/>
        <w:spacing w:line="480" w:lineRule="auto"/>
        <w:ind w:leftChars="200" w:left="400" w:firstLineChars="100" w:firstLine="220"/>
        <w:rPr>
          <w:rFonts w:ascii="Times New Roman" w:hAnsi="Times New Roman" w:cs="Times New Roman"/>
          <w:sz w:val="22"/>
        </w:rPr>
      </w:pPr>
      <w:r w:rsidRPr="00520642">
        <w:rPr>
          <w:rFonts w:ascii="Times New Roman" w:hAnsi="Times New Roman" w:cs="Times New Roman" w:hint="eastAsia"/>
          <w:sz w:val="22"/>
        </w:rPr>
        <w:t>SIGMA</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 xml:space="preserve">  </w:t>
      </w:r>
      <w:r w:rsidR="001A2EEF">
        <w:rPr>
          <w:rFonts w:ascii="Times New Roman" w:hAnsi="Times New Roman" w:cs="Times New Roman" w:hint="eastAsia"/>
          <w:sz w:val="22"/>
        </w:rPr>
        <w:t xml:space="preserve"> </w:t>
      </w:r>
      <w:r w:rsidRPr="00520642">
        <w:rPr>
          <w:rFonts w:ascii="Times New Roman" w:hAnsi="Times New Roman" w:cs="Times New Roman" w:hint="eastAsia"/>
          <w:sz w:val="22"/>
        </w:rPr>
        <w:t>=</w:t>
      </w:r>
      <m:oMath>
        <m:r>
          <m:rPr>
            <m:sty m:val="p"/>
          </m:rPr>
          <w:rPr>
            <w:rFonts w:ascii="Cambria Math" w:hAnsi="Cambria Math" w:cs="Times New Roman"/>
            <w:sz w:val="22"/>
          </w:rPr>
          <m:t xml:space="preserve"> 252/(N-1)(</m:t>
        </m:r>
        <m:nary>
          <m:naryPr>
            <m:chr m:val="∑"/>
            <m:limLoc m:val="subSup"/>
            <m:supHide m:val="1"/>
            <m:ctrlPr>
              <w:rPr>
                <w:rFonts w:ascii="Cambria Math" w:hAnsi="Cambria Math" w:cs="Times New Roman"/>
                <w:sz w:val="22"/>
              </w:rPr>
            </m:ctrlPr>
          </m:naryPr>
          <m:sub>
            <m:r>
              <m:rPr>
                <m:sty m:val="p"/>
              </m:rPr>
              <w:rPr>
                <w:rFonts w:ascii="Cambria Math" w:hAnsi="Cambria Math" w:cs="Times New Roman"/>
                <w:sz w:val="22"/>
              </w:rPr>
              <m:t>t-1,t-2,t-3</m:t>
            </m:r>
          </m:sub>
          <m:sup/>
          <m:e>
            <m:sSubSup>
              <m:sSubSupPr>
                <m:ctrlPr>
                  <w:rPr>
                    <w:rFonts w:ascii="Cambria Math" w:hAnsi="Cambria Math" w:cs="Times New Roman"/>
                    <w:sz w:val="22"/>
                  </w:rPr>
                </m:ctrlPr>
              </m:sSubSupPr>
              <m:e>
                <m:r>
                  <m:rPr>
                    <m:sty m:val="p"/>
                  </m:rPr>
                  <w:rPr>
                    <w:rFonts w:ascii="Cambria Math" w:hAnsi="Cambria Math" w:cs="Times New Roman" w:hint="eastAsia"/>
                    <w:sz w:val="22"/>
                  </w:rPr>
                  <m:t>r</m:t>
                </m:r>
              </m:e>
              <m:sub>
                <m:r>
                  <m:rPr>
                    <m:sty m:val="p"/>
                  </m:rPr>
                  <w:rPr>
                    <w:rFonts w:ascii="Cambria Math" w:hAnsi="Cambria Math" w:cs="Times New Roman" w:hint="eastAsia"/>
                    <w:sz w:val="22"/>
                  </w:rPr>
                  <m:t>i,k</m:t>
                </m:r>
              </m:sub>
              <m:sup>
                <m:r>
                  <m:rPr>
                    <m:sty m:val="p"/>
                  </m:rPr>
                  <w:rPr>
                    <w:rFonts w:ascii="Cambria Math" w:hAnsi="Cambria Math" w:cs="Times New Roman" w:hint="eastAsia"/>
                    <w:sz w:val="22"/>
                  </w:rPr>
                  <m:t>2</m:t>
                </m:r>
              </m:sup>
            </m:sSubSup>
          </m:e>
        </m:nary>
        <m:sSup>
          <m:sSupPr>
            <m:ctrlPr>
              <w:rPr>
                <w:rFonts w:ascii="Cambria Math" w:hAnsi="Cambria Math" w:cs="Times New Roman"/>
                <w:sz w:val="22"/>
              </w:rPr>
            </m:ctrlPr>
          </m:sSupPr>
          <m:e>
            <m:r>
              <m:rPr>
                <m:sty m:val="p"/>
              </m:rPr>
              <w:rPr>
                <w:rFonts w:ascii="Cambria Math" w:hAnsi="Cambria Math" w:cs="Times New Roman" w:hint="eastAsia"/>
                <w:sz w:val="22"/>
              </w:rPr>
              <m:t>)</m:t>
            </m:r>
          </m:e>
          <m:sup>
            <m:r>
              <m:rPr>
                <m:sty m:val="p"/>
              </m:rPr>
              <w:rPr>
                <w:rFonts w:ascii="Cambria Math" w:hAnsi="Cambria Math" w:cs="Times New Roman" w:hint="eastAsia"/>
                <w:sz w:val="22"/>
              </w:rPr>
              <m:t>1/2</m:t>
            </m:r>
          </m:sup>
        </m:sSup>
      </m:oMath>
      <w:r w:rsidRPr="00520642">
        <w:rPr>
          <w:rFonts w:ascii="Times New Roman" w:hAnsi="Times New Roman" w:cs="Times New Roman" w:hint="eastAsia"/>
          <w:sz w:val="22"/>
        </w:rPr>
        <w:t xml:space="preserve"> where r is daily stock returns.</w:t>
      </w:r>
    </w:p>
    <w:p w:rsidR="00F4540B" w:rsidRPr="00520642" w:rsidRDefault="00F4540B" w:rsidP="00520642">
      <w:pPr>
        <w:wordWrap/>
        <w:spacing w:line="480" w:lineRule="auto"/>
        <w:ind w:leftChars="200" w:left="400" w:firstLineChars="100" w:firstLine="220"/>
        <w:rPr>
          <w:rFonts w:ascii="Times New Roman" w:hAnsi="Times New Roman" w:cs="Times New Roman"/>
          <w:sz w:val="22"/>
        </w:rPr>
      </w:pPr>
      <w:r w:rsidRPr="00520642">
        <w:rPr>
          <w:rFonts w:ascii="Times New Roman" w:hAnsi="Times New Roman" w:cs="Times New Roman" w:hint="eastAsia"/>
          <w:sz w:val="22"/>
        </w:rPr>
        <w:t>RSIZE</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 xml:space="preserve">   </w:t>
      </w:r>
      <w:r w:rsidR="001A2EEF">
        <w:rPr>
          <w:rFonts w:ascii="Times New Roman" w:hAnsi="Times New Roman" w:cs="Times New Roman" w:hint="eastAsia"/>
          <w:sz w:val="22"/>
        </w:rPr>
        <w:t xml:space="preserve"> </w:t>
      </w:r>
      <w:r w:rsidRPr="00520642">
        <w:rPr>
          <w:rFonts w:ascii="Times New Roman" w:hAnsi="Times New Roman" w:cs="Times New Roman" w:hint="eastAsia"/>
          <w:sz w:val="22"/>
        </w:rPr>
        <w:t>=</w:t>
      </w:r>
      <w:r w:rsidR="00BB6E97" w:rsidRPr="00520642">
        <w:rPr>
          <w:rFonts w:ascii="Times New Roman" w:hAnsi="Times New Roman" w:cs="Times New Roman" w:hint="eastAsia"/>
          <w:sz w:val="22"/>
        </w:rPr>
        <w:t xml:space="preserve"> </w:t>
      </w:r>
      <w:proofErr w:type="gramStart"/>
      <w:r w:rsidRPr="00520642">
        <w:rPr>
          <w:rFonts w:ascii="Times New Roman" w:hAnsi="Times New Roman" w:cs="Times New Roman" w:hint="eastAsia"/>
          <w:sz w:val="22"/>
        </w:rPr>
        <w:t>log(</w:t>
      </w:r>
      <w:proofErr w:type="gramEnd"/>
      <w:r w:rsidRPr="00520642">
        <w:rPr>
          <w:rFonts w:ascii="Times New Roman" w:hAnsi="Times New Roman" w:cs="Times New Roman" w:hint="eastAsia"/>
          <w:sz w:val="22"/>
        </w:rPr>
        <w:t xml:space="preserve">ME/total S&amp;P 500 ME)  </w:t>
      </w:r>
    </w:p>
    <w:p w:rsidR="00F4540B" w:rsidRPr="00520642" w:rsidRDefault="00F4540B" w:rsidP="00520642">
      <w:pPr>
        <w:wordWrap/>
        <w:spacing w:line="480" w:lineRule="auto"/>
        <w:ind w:leftChars="200" w:left="400" w:firstLineChars="100" w:firstLine="220"/>
        <w:rPr>
          <w:rFonts w:ascii="Times New Roman" w:hAnsi="Times New Roman" w:cs="Times New Roman"/>
          <w:sz w:val="22"/>
        </w:rPr>
      </w:pPr>
      <w:r w:rsidRPr="00520642">
        <w:rPr>
          <w:rFonts w:ascii="Times New Roman" w:hAnsi="Times New Roman" w:cs="Times New Roman" w:hint="eastAsia"/>
          <w:sz w:val="22"/>
        </w:rPr>
        <w:t>CASHMTA</w:t>
      </w:r>
      <w:r w:rsidR="00BB6E97" w:rsidRPr="00520642">
        <w:rPr>
          <w:rFonts w:ascii="Times New Roman" w:hAnsi="Times New Roman" w:cs="Times New Roman" w:hint="eastAsia"/>
          <w:sz w:val="22"/>
        </w:rPr>
        <w:t xml:space="preserve"> </w:t>
      </w:r>
      <w:r w:rsidRPr="00520642">
        <w:rPr>
          <w:rFonts w:ascii="Times New Roman" w:hAnsi="Times New Roman" w:cs="Times New Roman" w:hint="eastAsia"/>
          <w:sz w:val="22"/>
        </w:rPr>
        <w:t>=</w:t>
      </w:r>
      <w:r w:rsidR="001A2EEF">
        <w:rPr>
          <w:rFonts w:ascii="Times New Roman" w:hAnsi="Times New Roman" w:cs="Times New Roman" w:hint="eastAsia"/>
          <w:sz w:val="22"/>
        </w:rPr>
        <w:t xml:space="preserve"> </w:t>
      </w:r>
      <w:r w:rsidRPr="00520642">
        <w:rPr>
          <w:rFonts w:ascii="Times New Roman" w:hAnsi="Times New Roman" w:cs="Times New Roman" w:hint="eastAsia"/>
          <w:sz w:val="22"/>
        </w:rPr>
        <w:t>cash and short-term investments (</w:t>
      </w:r>
      <w:proofErr w:type="spellStart"/>
      <w:r w:rsidRPr="00520642">
        <w:rPr>
          <w:rFonts w:ascii="Times New Roman" w:hAnsi="Times New Roman" w:cs="Times New Roman" w:hint="eastAsia"/>
          <w:i/>
          <w:sz w:val="22"/>
        </w:rPr>
        <w:t>cheq</w:t>
      </w:r>
      <w:proofErr w:type="spellEnd"/>
      <w:r w:rsidRPr="00520642">
        <w:rPr>
          <w:rFonts w:ascii="Times New Roman" w:hAnsi="Times New Roman" w:cs="Times New Roman" w:hint="eastAsia"/>
          <w:sz w:val="22"/>
        </w:rPr>
        <w:t xml:space="preserve">) </w:t>
      </w:r>
      <w:proofErr w:type="gramStart"/>
      <w:r w:rsidRPr="00520642">
        <w:rPr>
          <w:rFonts w:ascii="Times New Roman" w:hAnsi="Times New Roman" w:cs="Times New Roman" w:hint="eastAsia"/>
          <w:sz w:val="22"/>
        </w:rPr>
        <w:t>/[</w:t>
      </w:r>
      <w:proofErr w:type="gramEnd"/>
      <w:r w:rsidRPr="00520642">
        <w:rPr>
          <w:rFonts w:ascii="Times New Roman" w:hAnsi="Times New Roman" w:cs="Times New Roman" w:hint="eastAsia"/>
          <w:sz w:val="22"/>
        </w:rPr>
        <w:t>ME + total liabilities (</w:t>
      </w:r>
      <w:proofErr w:type="spellStart"/>
      <w:r w:rsidRPr="00520642">
        <w:rPr>
          <w:rFonts w:ascii="Times New Roman" w:hAnsi="Times New Roman" w:cs="Times New Roman" w:hint="eastAsia"/>
          <w:i/>
          <w:sz w:val="22"/>
        </w:rPr>
        <w:t>ltq</w:t>
      </w:r>
      <w:proofErr w:type="spellEnd"/>
      <w:r w:rsidRPr="00520642">
        <w:rPr>
          <w:rFonts w:ascii="Times New Roman" w:hAnsi="Times New Roman" w:cs="Times New Roman" w:hint="eastAsia"/>
          <w:sz w:val="22"/>
        </w:rPr>
        <w:t xml:space="preserve">)] </w:t>
      </w:r>
    </w:p>
    <w:p w:rsidR="00F4540B" w:rsidRPr="00520642" w:rsidRDefault="00F4540B" w:rsidP="00520642">
      <w:pPr>
        <w:wordWrap/>
        <w:ind w:leftChars="320" w:left="1872" w:hangingChars="560" w:hanging="1232"/>
        <w:rPr>
          <w:rFonts w:ascii="Times New Roman" w:hAnsi="Times New Roman" w:cs="Times New Roman"/>
          <w:sz w:val="22"/>
        </w:rPr>
      </w:pPr>
      <w:r w:rsidRPr="00520642">
        <w:rPr>
          <w:rFonts w:ascii="Times New Roman" w:hAnsi="Times New Roman" w:cs="Times New Roman" w:hint="eastAsia"/>
          <w:sz w:val="22"/>
        </w:rPr>
        <w:t>MB</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 xml:space="preserve">     </w:t>
      </w:r>
      <w:r w:rsidR="001A2EEF">
        <w:rPr>
          <w:rFonts w:ascii="Times New Roman" w:hAnsi="Times New Roman" w:cs="Times New Roman" w:hint="eastAsia"/>
          <w:sz w:val="22"/>
        </w:rPr>
        <w:t xml:space="preserve"> </w:t>
      </w:r>
      <w:r w:rsidRPr="00520642">
        <w:rPr>
          <w:rFonts w:ascii="Times New Roman" w:hAnsi="Times New Roman" w:cs="Times New Roman" w:hint="eastAsia"/>
          <w:sz w:val="22"/>
        </w:rPr>
        <w:t>=</w:t>
      </w:r>
      <w:r w:rsidR="00BB6E97" w:rsidRPr="00520642">
        <w:rPr>
          <w:rFonts w:ascii="Times New Roman" w:hAnsi="Times New Roman" w:cs="Times New Roman" w:hint="eastAsia"/>
          <w:sz w:val="22"/>
        </w:rPr>
        <w:t xml:space="preserve"> </w:t>
      </w:r>
      <w:r w:rsidRPr="00520642">
        <w:rPr>
          <w:rFonts w:ascii="Times New Roman" w:hAnsi="Times New Roman" w:cs="Times New Roman" w:hint="eastAsia"/>
          <w:sz w:val="22"/>
        </w:rPr>
        <w:t xml:space="preserve">ME/BE, where book equity (BE) is constructed as in Cohen, Polk and </w:t>
      </w:r>
      <w:proofErr w:type="spellStart"/>
      <w:r w:rsidRPr="00520642">
        <w:rPr>
          <w:rFonts w:ascii="Times New Roman" w:hAnsi="Times New Roman" w:cs="Times New Roman" w:hint="eastAsia"/>
          <w:sz w:val="22"/>
        </w:rPr>
        <w:t>Vuolteenaho</w:t>
      </w:r>
      <w:proofErr w:type="spellEnd"/>
      <w:r w:rsidR="001A2EEF">
        <w:rPr>
          <w:rFonts w:ascii="Times New Roman" w:hAnsi="Times New Roman" w:cs="Times New Roman" w:hint="eastAsia"/>
          <w:sz w:val="22"/>
        </w:rPr>
        <w:t xml:space="preserve"> </w:t>
      </w:r>
      <w:r w:rsidRPr="00520642">
        <w:rPr>
          <w:rFonts w:ascii="Times New Roman" w:hAnsi="Times New Roman" w:cs="Times New Roman" w:hint="eastAsia"/>
          <w:sz w:val="22"/>
        </w:rPr>
        <w:t>(2003).</w:t>
      </w:r>
    </w:p>
    <w:p w:rsidR="00F77F4C" w:rsidRPr="00520642" w:rsidRDefault="00F77F4C" w:rsidP="00520642">
      <w:pPr>
        <w:wordWrap/>
        <w:ind w:leftChars="200" w:left="400" w:firstLineChars="100" w:firstLine="220"/>
        <w:rPr>
          <w:rFonts w:ascii="Times New Roman" w:hAnsi="Times New Roman" w:cs="Times New Roman"/>
          <w:sz w:val="22"/>
        </w:rPr>
      </w:pPr>
    </w:p>
    <w:p w:rsidR="00F4540B" w:rsidRPr="00520642" w:rsidRDefault="00F4540B" w:rsidP="00520642">
      <w:pPr>
        <w:wordWrap/>
        <w:spacing w:line="480" w:lineRule="auto"/>
        <w:ind w:leftChars="200" w:left="400" w:firstLineChars="100" w:firstLine="220"/>
        <w:rPr>
          <w:rFonts w:ascii="Times New Roman" w:hAnsi="Times New Roman" w:cs="Times New Roman"/>
          <w:sz w:val="22"/>
        </w:rPr>
      </w:pPr>
      <w:r w:rsidRPr="00520642">
        <w:rPr>
          <w:rFonts w:ascii="Times New Roman" w:hAnsi="Times New Roman" w:cs="Times New Roman" w:hint="eastAsia"/>
          <w:sz w:val="22"/>
        </w:rPr>
        <w:t>PRICE</w:t>
      </w:r>
      <w:r w:rsidR="00BB6E97" w:rsidRPr="00520642">
        <w:rPr>
          <w:rFonts w:ascii="Times New Roman" w:hAnsi="Times New Roman" w:cs="Times New Roman" w:hint="eastAsia"/>
          <w:sz w:val="22"/>
        </w:rPr>
        <w:t xml:space="preserve"> </w:t>
      </w:r>
      <w:r w:rsidR="00F77F4C" w:rsidRPr="00520642">
        <w:rPr>
          <w:rFonts w:ascii="Times New Roman" w:hAnsi="Times New Roman" w:cs="Times New Roman" w:hint="eastAsia"/>
          <w:sz w:val="22"/>
        </w:rPr>
        <w:tab/>
        <w:t xml:space="preserve"> </w:t>
      </w:r>
      <w:r w:rsidRPr="00520642">
        <w:rPr>
          <w:rFonts w:ascii="Times New Roman" w:hAnsi="Times New Roman" w:cs="Times New Roman" w:hint="eastAsia"/>
          <w:sz w:val="22"/>
        </w:rPr>
        <w:t>=</w:t>
      </w:r>
      <w:r w:rsidR="00BB6E97" w:rsidRPr="00520642">
        <w:rPr>
          <w:rFonts w:ascii="Times New Roman" w:hAnsi="Times New Roman" w:cs="Times New Roman" w:hint="eastAsia"/>
          <w:sz w:val="22"/>
        </w:rPr>
        <w:t xml:space="preserve"> </w:t>
      </w:r>
      <w:r w:rsidRPr="00520642">
        <w:rPr>
          <w:rFonts w:ascii="Times New Roman" w:hAnsi="Times New Roman" w:cs="Times New Roman" w:hint="eastAsia"/>
          <w:sz w:val="22"/>
        </w:rPr>
        <w:t>price (</w:t>
      </w:r>
      <w:proofErr w:type="spellStart"/>
      <w:r w:rsidRPr="00520642">
        <w:rPr>
          <w:rFonts w:ascii="Times New Roman" w:hAnsi="Times New Roman" w:cs="Times New Roman" w:hint="eastAsia"/>
          <w:i/>
          <w:sz w:val="22"/>
        </w:rPr>
        <w:t>prc</w:t>
      </w:r>
      <w:proofErr w:type="spellEnd"/>
      <w:r w:rsidRPr="00520642">
        <w:rPr>
          <w:rFonts w:ascii="Times New Roman" w:hAnsi="Times New Roman" w:cs="Times New Roman" w:hint="eastAsia"/>
          <w:sz w:val="22"/>
        </w:rPr>
        <w:t xml:space="preserve">) of stock </w:t>
      </w:r>
      <w:proofErr w:type="spellStart"/>
      <w:r w:rsidRPr="00520642">
        <w:rPr>
          <w:rFonts w:ascii="Times New Roman" w:hAnsi="Times New Roman" w:cs="Times New Roman" w:hint="eastAsia"/>
          <w:sz w:val="22"/>
        </w:rPr>
        <w:t>winsorized</w:t>
      </w:r>
      <w:proofErr w:type="spellEnd"/>
      <w:r w:rsidRPr="00520642">
        <w:rPr>
          <w:rFonts w:ascii="Times New Roman" w:hAnsi="Times New Roman" w:cs="Times New Roman" w:hint="eastAsia"/>
          <w:sz w:val="22"/>
        </w:rPr>
        <w:t xml:space="preserve"> above $15</w:t>
      </w:r>
    </w:p>
    <w:p w:rsidR="00BB6E97" w:rsidRPr="00520642" w:rsidRDefault="00BB6E97" w:rsidP="00520642">
      <w:pPr>
        <w:wordWrap/>
        <w:spacing w:line="276" w:lineRule="auto"/>
        <w:ind w:firstLineChars="100" w:firstLine="240"/>
        <w:rPr>
          <w:rFonts w:ascii="Times New Roman" w:hAnsi="Times New Roman" w:cs="Times New Roman"/>
          <w:sz w:val="24"/>
          <w:szCs w:val="24"/>
        </w:rPr>
      </w:pPr>
    </w:p>
    <w:p w:rsidR="00150F61" w:rsidRPr="001A2EEF" w:rsidRDefault="00F4540B" w:rsidP="00520642">
      <w:pPr>
        <w:wordWrap/>
        <w:spacing w:line="441" w:lineRule="auto"/>
        <w:ind w:firstLine="400"/>
        <w:rPr>
          <w:rFonts w:ascii="Times New Roman" w:hAnsi="Times New Roman" w:cs="Times New Roman"/>
          <w:sz w:val="24"/>
          <w:szCs w:val="24"/>
        </w:rPr>
      </w:pPr>
      <w:r w:rsidRPr="00520642">
        <w:rPr>
          <w:rFonts w:ascii="Times New Roman" w:hAnsi="Times New Roman" w:cs="Times New Roman"/>
          <w:sz w:val="24"/>
          <w:szCs w:val="24"/>
        </w:rPr>
        <w:t xml:space="preserve">All variables are </w:t>
      </w:r>
      <w:proofErr w:type="spellStart"/>
      <w:r w:rsidRPr="00520642">
        <w:rPr>
          <w:rFonts w:ascii="Times New Roman" w:hAnsi="Times New Roman" w:cs="Times New Roman"/>
          <w:sz w:val="24"/>
          <w:szCs w:val="24"/>
        </w:rPr>
        <w:t>winsorized</w:t>
      </w:r>
      <w:proofErr w:type="spellEnd"/>
      <w:r w:rsidRPr="00520642">
        <w:rPr>
          <w:rFonts w:ascii="Times New Roman" w:hAnsi="Times New Roman" w:cs="Times New Roman"/>
          <w:sz w:val="24"/>
          <w:szCs w:val="24"/>
        </w:rPr>
        <w:t xml:space="preserve"> below and above at 5% level, </w:t>
      </w:r>
      <w:r w:rsidR="00E27732" w:rsidRPr="00520642">
        <w:rPr>
          <w:rFonts w:ascii="Times New Roman" w:hAnsi="Times New Roman" w:cs="Times New Roman"/>
          <w:sz w:val="24"/>
          <w:szCs w:val="24"/>
        </w:rPr>
        <w:t xml:space="preserve">Variable names from the </w:t>
      </w:r>
      <w:proofErr w:type="spellStart"/>
      <w:r w:rsidR="00E27732" w:rsidRPr="00520642">
        <w:rPr>
          <w:rFonts w:ascii="Times New Roman" w:hAnsi="Times New Roman" w:cs="Times New Roman"/>
          <w:sz w:val="24"/>
          <w:szCs w:val="24"/>
        </w:rPr>
        <w:t>Compustat</w:t>
      </w:r>
      <w:proofErr w:type="spellEnd"/>
      <w:r w:rsidR="00E27732" w:rsidRPr="00520642">
        <w:rPr>
          <w:rFonts w:ascii="Times New Roman" w:hAnsi="Times New Roman" w:cs="Times New Roman"/>
          <w:sz w:val="24"/>
          <w:szCs w:val="24"/>
        </w:rPr>
        <w:t xml:space="preserve"> Annual or Quarterly and CRSP</w:t>
      </w:r>
      <w:r w:rsidR="00504E79">
        <w:rPr>
          <w:rFonts w:ascii="Times New Roman" w:hAnsi="Times New Roman" w:cs="Times New Roman" w:hint="eastAsia"/>
          <w:sz w:val="24"/>
          <w:szCs w:val="24"/>
        </w:rPr>
        <w:t xml:space="preserve"> </w:t>
      </w:r>
      <w:r w:rsidR="00E27732" w:rsidRPr="00520642">
        <w:rPr>
          <w:rFonts w:ascii="Times New Roman" w:hAnsi="Times New Roman" w:cs="Times New Roman"/>
          <w:sz w:val="24"/>
          <w:szCs w:val="24"/>
        </w:rPr>
        <w:t>databases are italicized.</w:t>
      </w:r>
    </w:p>
    <w:p w:rsidR="00150F61" w:rsidRDefault="00150F61" w:rsidP="00520642">
      <w:pPr>
        <w:wordWrap/>
        <w:spacing w:line="441" w:lineRule="auto"/>
        <w:rPr>
          <w:rFonts w:ascii="Times New Roman" w:hAnsi="Times New Roman" w:cs="Times New Roman"/>
          <w:sz w:val="24"/>
          <w:szCs w:val="24"/>
        </w:rPr>
      </w:pPr>
    </w:p>
    <w:p w:rsidR="00B60154" w:rsidRDefault="00B60154" w:rsidP="00520642">
      <w:pPr>
        <w:wordWrap/>
        <w:spacing w:line="441" w:lineRule="auto"/>
        <w:rPr>
          <w:rFonts w:ascii="Times New Roman" w:hAnsi="Times New Roman" w:cs="Times New Roman"/>
          <w:sz w:val="24"/>
          <w:szCs w:val="24"/>
        </w:rPr>
      </w:pPr>
    </w:p>
    <w:p w:rsidR="00B60154" w:rsidRDefault="00B60154" w:rsidP="00520642">
      <w:pPr>
        <w:wordWrap/>
        <w:spacing w:line="441" w:lineRule="auto"/>
        <w:rPr>
          <w:rFonts w:ascii="Times New Roman" w:hAnsi="Times New Roman" w:cs="Times New Roman"/>
          <w:sz w:val="24"/>
          <w:szCs w:val="24"/>
        </w:rPr>
      </w:pPr>
    </w:p>
    <w:p w:rsidR="00F4540B" w:rsidRPr="00BB3612" w:rsidRDefault="00F4540B" w:rsidP="00520642">
      <w:pPr>
        <w:wordWrap/>
        <w:autoSpaceDE/>
        <w:autoSpaceDN/>
        <w:jc w:val="left"/>
        <w:rPr>
          <w:rFonts w:ascii="Times New Roman" w:hAnsi="Times New Roman" w:cs="Times New Roman"/>
        </w:rPr>
        <w:sectPr w:rsidR="00F4540B" w:rsidRPr="00BB3612" w:rsidSect="00AE067D">
          <w:footerReference w:type="default" r:id="rId9"/>
          <w:pgSz w:w="12240" w:h="15840"/>
          <w:pgMar w:top="1500" w:right="1467" w:bottom="1000" w:left="1260" w:header="0" w:footer="808" w:gutter="0"/>
          <w:cols w:space="720"/>
        </w:sectPr>
      </w:pPr>
    </w:p>
    <w:p w:rsidR="00872538" w:rsidRPr="00AE067D" w:rsidRDefault="00872538" w:rsidP="00AE067D">
      <w:pPr>
        <w:pStyle w:val="aff4"/>
        <w:wordWrap/>
        <w:spacing w:before="86"/>
        <w:ind w:left="142"/>
        <w:jc w:val="center"/>
        <w:rPr>
          <w:rFonts w:ascii="Times New Roman" w:hAnsi="Times New Roman" w:cs="Times New Roman"/>
          <w:b/>
          <w:spacing w:val="-9"/>
          <w:sz w:val="22"/>
        </w:rPr>
      </w:pPr>
      <w:r w:rsidRPr="00090F8C">
        <w:rPr>
          <w:rFonts w:ascii="Times New Roman" w:hAnsi="Times New Roman" w:cs="Times New Roman"/>
          <w:b/>
          <w:spacing w:val="-9"/>
          <w:sz w:val="22"/>
        </w:rPr>
        <w:lastRenderedPageBreak/>
        <w:t>Table</w:t>
      </w:r>
      <w:r w:rsidRPr="00AE067D">
        <w:rPr>
          <w:rFonts w:ascii="Times New Roman" w:hAnsi="Times New Roman" w:cs="Times New Roman"/>
          <w:b/>
          <w:spacing w:val="-9"/>
          <w:sz w:val="22"/>
        </w:rPr>
        <w:t xml:space="preserve"> </w:t>
      </w:r>
      <w:r w:rsidR="00283C08" w:rsidRPr="00AE067D">
        <w:rPr>
          <w:rFonts w:ascii="Times New Roman" w:hAnsi="Times New Roman" w:cs="Times New Roman"/>
          <w:b/>
          <w:spacing w:val="-9"/>
          <w:sz w:val="22"/>
        </w:rPr>
        <w:t>1</w:t>
      </w:r>
      <w:r w:rsidRPr="00AE067D">
        <w:rPr>
          <w:rFonts w:ascii="Times New Roman" w:hAnsi="Times New Roman" w:cs="Times New Roman"/>
          <w:b/>
          <w:spacing w:val="-9"/>
          <w:sz w:val="22"/>
        </w:rPr>
        <w:t xml:space="preserve">: </w:t>
      </w:r>
      <w:r w:rsidR="006708C3" w:rsidRPr="00AE067D">
        <w:rPr>
          <w:rFonts w:ascii="Times New Roman" w:hAnsi="Times New Roman" w:cs="Times New Roman"/>
          <w:b/>
          <w:spacing w:val="-9"/>
          <w:sz w:val="22"/>
        </w:rPr>
        <w:t>Public Issuances from</w:t>
      </w:r>
      <w:r w:rsidR="004D1F09" w:rsidRPr="00AE067D">
        <w:rPr>
          <w:rFonts w:ascii="Times New Roman" w:hAnsi="Times New Roman" w:cs="Times New Roman"/>
          <w:b/>
          <w:spacing w:val="-9"/>
          <w:sz w:val="22"/>
        </w:rPr>
        <w:t xml:space="preserve"> </w:t>
      </w:r>
      <w:r w:rsidRPr="00AE067D">
        <w:rPr>
          <w:rFonts w:ascii="Times New Roman" w:hAnsi="Times New Roman" w:cs="Times New Roman"/>
          <w:b/>
          <w:spacing w:val="-9"/>
          <w:sz w:val="22"/>
        </w:rPr>
        <w:t>SDC Platinum in the Cross-section of Distress</w:t>
      </w:r>
    </w:p>
    <w:p w:rsidR="00872538" w:rsidRPr="00AE067D" w:rsidRDefault="00872538" w:rsidP="00AE067D">
      <w:pPr>
        <w:wordWrap/>
        <w:spacing w:before="171" w:line="302" w:lineRule="auto"/>
        <w:ind w:left="102" w:right="98"/>
        <w:rPr>
          <w:rFonts w:ascii="Times New Roman" w:hAnsi="Times New Roman" w:cs="Times New Roman"/>
          <w:spacing w:val="5"/>
          <w:sz w:val="18"/>
          <w:szCs w:val="18"/>
        </w:rPr>
      </w:pPr>
      <w:r w:rsidRPr="00AE067D">
        <w:rPr>
          <w:rFonts w:ascii="Times New Roman" w:hAnsi="Times New Roman" w:cs="Times New Roman"/>
          <w:spacing w:val="5"/>
          <w:sz w:val="18"/>
          <w:szCs w:val="18"/>
        </w:rPr>
        <w:t xml:space="preserve">The table presents frequencies of </w:t>
      </w:r>
      <w:r w:rsidR="004D1F09" w:rsidRPr="00AE067D">
        <w:rPr>
          <w:rFonts w:ascii="Times New Roman" w:hAnsi="Times New Roman" w:cs="Times New Roman"/>
          <w:spacing w:val="5"/>
          <w:sz w:val="18"/>
          <w:szCs w:val="18"/>
        </w:rPr>
        <w:t xml:space="preserve">public </w:t>
      </w:r>
      <w:r w:rsidRPr="00AE067D">
        <w:rPr>
          <w:rFonts w:ascii="Times New Roman" w:hAnsi="Times New Roman" w:cs="Times New Roman"/>
          <w:spacing w:val="5"/>
          <w:sz w:val="18"/>
          <w:szCs w:val="18"/>
        </w:rPr>
        <w:t xml:space="preserve">equity issuance observations from the SDC Platinum database in distress-sorted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portfolios. Portfolios are formed at the beginning of each year </w:t>
      </w:r>
      <w:r w:rsidR="0088714B">
        <w:rPr>
          <w:rFonts w:ascii="Times New Roman" w:hAnsi="Times New Roman" w:cs="Times New Roman" w:hint="eastAsia"/>
          <w:spacing w:val="5"/>
          <w:sz w:val="18"/>
          <w:szCs w:val="18"/>
        </w:rPr>
        <w:t xml:space="preserve">when </w:t>
      </w:r>
      <w:r w:rsidR="00956136" w:rsidRPr="00AE067D">
        <w:rPr>
          <w:rFonts w:ascii="Times New Roman" w:hAnsi="Times New Roman" w:cs="Times New Roman"/>
          <w:spacing w:val="5"/>
          <w:sz w:val="18"/>
          <w:szCs w:val="18"/>
        </w:rPr>
        <w:t xml:space="preserve">all firms </w:t>
      </w:r>
      <w:r w:rsidR="0088714B">
        <w:rPr>
          <w:rFonts w:ascii="Times New Roman" w:hAnsi="Times New Roman" w:cs="Times New Roman" w:hint="eastAsia"/>
          <w:spacing w:val="5"/>
          <w:sz w:val="18"/>
          <w:szCs w:val="18"/>
        </w:rPr>
        <w:t xml:space="preserve">are sorted </w:t>
      </w:r>
      <w:r w:rsidR="00956136" w:rsidRPr="00AE067D">
        <w:rPr>
          <w:rFonts w:ascii="Times New Roman" w:hAnsi="Times New Roman" w:cs="Times New Roman"/>
          <w:spacing w:val="5"/>
          <w:sz w:val="18"/>
          <w:szCs w:val="18"/>
        </w:rPr>
        <w:t>by</w:t>
      </w:r>
      <w:r w:rsidRPr="00AE067D">
        <w:rPr>
          <w:rFonts w:ascii="Times New Roman" w:hAnsi="Times New Roman" w:cs="Times New Roman"/>
          <w:spacing w:val="5"/>
          <w:sz w:val="18"/>
          <w:szCs w:val="18"/>
        </w:rPr>
        <w:t xml:space="preserve"> 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The table reports the cross-sectional distribution from January 1980 to December 2009</w:t>
      </w:r>
      <w:r w:rsidR="00956136" w:rsidRPr="00AE067D">
        <w:rPr>
          <w:rFonts w:ascii="Times New Roman" w:hAnsi="Times New Roman" w:cs="Times New Roman"/>
          <w:spacing w:val="5"/>
          <w:sz w:val="18"/>
          <w:szCs w:val="18"/>
        </w:rPr>
        <w:t xml:space="preserve"> by counting the number of </w:t>
      </w:r>
      <w:r w:rsidR="00575A43" w:rsidRPr="00AE067D">
        <w:rPr>
          <w:rFonts w:ascii="Times New Roman" w:hAnsi="Times New Roman" w:cs="Times New Roman"/>
          <w:spacing w:val="5"/>
          <w:sz w:val="18"/>
          <w:szCs w:val="18"/>
        </w:rPr>
        <w:t xml:space="preserve">public issuance </w:t>
      </w:r>
      <w:r w:rsidR="00956136" w:rsidRPr="00AE067D">
        <w:rPr>
          <w:rFonts w:ascii="Times New Roman" w:hAnsi="Times New Roman" w:cs="Times New Roman"/>
          <w:spacing w:val="5"/>
          <w:sz w:val="18"/>
          <w:szCs w:val="18"/>
        </w:rPr>
        <w:t>observations in each bin</w:t>
      </w:r>
      <w:r w:rsidRPr="00AE067D">
        <w:rPr>
          <w:rFonts w:ascii="Times New Roman" w:hAnsi="Times New Roman" w:cs="Times New Roman"/>
          <w:spacing w:val="5"/>
          <w:sz w:val="18"/>
          <w:szCs w:val="18"/>
        </w:rPr>
        <w:t xml:space="preserve">. </w:t>
      </w:r>
      <w:r w:rsidR="004D1F09" w:rsidRPr="00AE067D">
        <w:rPr>
          <w:rFonts w:ascii="Times New Roman" w:hAnsi="Times New Roman" w:cs="Times New Roman"/>
          <w:spacing w:val="5"/>
          <w:sz w:val="18"/>
          <w:szCs w:val="18"/>
        </w:rPr>
        <w:t xml:space="preserve">The table </w:t>
      </w:r>
      <w:r w:rsidRPr="00AE067D">
        <w:rPr>
          <w:rFonts w:ascii="Times New Roman" w:hAnsi="Times New Roman" w:cs="Times New Roman"/>
          <w:spacing w:val="5"/>
          <w:sz w:val="18"/>
          <w:szCs w:val="18"/>
        </w:rPr>
        <w:t>categorize</w:t>
      </w:r>
      <w:r w:rsidR="006708C3" w:rsidRPr="00AE067D">
        <w:rPr>
          <w:rFonts w:ascii="Times New Roman" w:hAnsi="Times New Roman" w:cs="Times New Roman"/>
          <w:spacing w:val="5"/>
          <w:sz w:val="18"/>
          <w:szCs w:val="18"/>
        </w:rPr>
        <w:t>s</w:t>
      </w:r>
      <w:r w:rsidRPr="00AE067D">
        <w:rPr>
          <w:rFonts w:ascii="Times New Roman" w:hAnsi="Times New Roman" w:cs="Times New Roman"/>
          <w:spacing w:val="5"/>
          <w:sz w:val="18"/>
          <w:szCs w:val="18"/>
        </w:rPr>
        <w:t xml:space="preserve"> </w:t>
      </w:r>
      <w:r w:rsidR="004D1F09" w:rsidRPr="00AE067D">
        <w:rPr>
          <w:rFonts w:ascii="Times New Roman" w:hAnsi="Times New Roman" w:cs="Times New Roman"/>
          <w:spacing w:val="5"/>
          <w:sz w:val="18"/>
          <w:szCs w:val="18"/>
        </w:rPr>
        <w:t xml:space="preserve">issuances </w:t>
      </w:r>
      <w:r w:rsidRPr="00AE067D">
        <w:rPr>
          <w:rFonts w:ascii="Times New Roman" w:hAnsi="Times New Roman" w:cs="Times New Roman"/>
          <w:spacing w:val="5"/>
          <w:sz w:val="18"/>
          <w:szCs w:val="18"/>
        </w:rPr>
        <w:t>by type (common equity, convertible preferred shares, and convertible debt). Only observations that could result in share increase of more than 5</w:t>
      </w:r>
      <w:r w:rsidR="009D5500" w:rsidRPr="00AE067D">
        <w:rPr>
          <w:rFonts w:ascii="Times New Roman" w:hAnsi="Times New Roman" w:cs="Times New Roman"/>
          <w:spacing w:val="5"/>
          <w:sz w:val="18"/>
          <w:szCs w:val="18"/>
        </w:rPr>
        <w:t>%</w:t>
      </w:r>
      <w:r w:rsidRPr="00AE067D">
        <w:rPr>
          <w:rFonts w:ascii="Times New Roman" w:hAnsi="Times New Roman" w:cs="Times New Roman"/>
          <w:spacing w:val="5"/>
          <w:sz w:val="18"/>
          <w:szCs w:val="18"/>
        </w:rPr>
        <w:t xml:space="preserve"> are included.</w:t>
      </w:r>
    </w:p>
    <w:p w:rsidR="00D76E06" w:rsidRDefault="00D76E06" w:rsidP="00520642">
      <w:pPr>
        <w:wordWrap/>
        <w:spacing w:line="302" w:lineRule="auto"/>
        <w:ind w:left="102" w:right="99"/>
        <w:rPr>
          <w:rFonts w:ascii="Times New Roman" w:hAnsi="Times New Roman" w:cs="Times New Roman"/>
          <w:w w:val="105"/>
          <w:sz w:val="18"/>
          <w:szCs w:val="18"/>
        </w:rPr>
      </w:pPr>
    </w:p>
    <w:p w:rsidR="004D1F09" w:rsidRDefault="004D1F09" w:rsidP="00520642">
      <w:pPr>
        <w:wordWrap/>
        <w:spacing w:line="302" w:lineRule="auto"/>
        <w:ind w:left="102" w:right="99"/>
        <w:rPr>
          <w:rFonts w:ascii="Times New Roman" w:hAnsi="Times New Roman" w:cs="Times New Roman"/>
          <w:w w:val="105"/>
          <w:sz w:val="18"/>
          <w:szCs w:val="18"/>
        </w:rPr>
      </w:pPr>
    </w:p>
    <w:tbl>
      <w:tblPr>
        <w:tblW w:w="11220" w:type="dxa"/>
        <w:jc w:val="center"/>
        <w:tblCellMar>
          <w:left w:w="99" w:type="dxa"/>
          <w:right w:w="99" w:type="dxa"/>
        </w:tblCellMar>
        <w:tblLook w:val="04A0" w:firstRow="1" w:lastRow="0" w:firstColumn="1" w:lastColumn="0" w:noHBand="0" w:noVBand="1"/>
      </w:tblPr>
      <w:tblGrid>
        <w:gridCol w:w="2520"/>
        <w:gridCol w:w="740"/>
        <w:gridCol w:w="740"/>
        <w:gridCol w:w="740"/>
        <w:gridCol w:w="740"/>
        <w:gridCol w:w="740"/>
        <w:gridCol w:w="740"/>
        <w:gridCol w:w="740"/>
        <w:gridCol w:w="740"/>
        <w:gridCol w:w="740"/>
        <w:gridCol w:w="740"/>
        <w:gridCol w:w="1300"/>
      </w:tblGrid>
      <w:tr w:rsidR="004D1F09" w:rsidRPr="004D1F09" w:rsidTr="00AE067D">
        <w:trPr>
          <w:trHeight w:val="300"/>
          <w:jc w:val="center"/>
        </w:trPr>
        <w:tc>
          <w:tcPr>
            <w:tcW w:w="252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w:t>
            </w:r>
          </w:p>
        </w:tc>
        <w:tc>
          <w:tcPr>
            <w:tcW w:w="8700" w:type="dxa"/>
            <w:gridSpan w:val="11"/>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Distress-sorted </w:t>
            </w:r>
            <w:proofErr w:type="spellStart"/>
            <w:r w:rsidRPr="004D1F09">
              <w:rPr>
                <w:rFonts w:ascii="Times New Roman" w:eastAsia="맑은 고딕" w:hAnsi="Times New Roman" w:cs="Times New Roman"/>
                <w:color w:val="000000"/>
                <w:kern w:val="0"/>
                <w:sz w:val="22"/>
              </w:rPr>
              <w:t>Decile</w:t>
            </w:r>
            <w:proofErr w:type="spellEnd"/>
            <w:r w:rsidRPr="004D1F09">
              <w:rPr>
                <w:rFonts w:ascii="Times New Roman" w:eastAsia="맑은 고딕" w:hAnsi="Times New Roman" w:cs="Times New Roman"/>
                <w:color w:val="000000"/>
                <w:kern w:val="0"/>
                <w:sz w:val="22"/>
              </w:rPr>
              <w:t xml:space="preserve"> Portfolios</w:t>
            </w:r>
          </w:p>
        </w:tc>
      </w:tr>
      <w:tr w:rsidR="004D1F09" w:rsidRPr="004D1F09" w:rsidTr="00AE067D">
        <w:trPr>
          <w:trHeight w:val="300"/>
          <w:jc w:val="center"/>
        </w:trPr>
        <w:tc>
          <w:tcPr>
            <w:tcW w:w="2520" w:type="dxa"/>
            <w:tcBorders>
              <w:top w:val="nil"/>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3</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4</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7</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8</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9</w:t>
            </w:r>
          </w:p>
        </w:tc>
        <w:tc>
          <w:tcPr>
            <w:tcW w:w="740" w:type="dxa"/>
            <w:tcBorders>
              <w:top w:val="single" w:sz="4" w:space="0" w:color="auto"/>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10</w:t>
            </w:r>
          </w:p>
        </w:tc>
        <w:tc>
          <w:tcPr>
            <w:tcW w:w="1300" w:type="dxa"/>
            <w:tcBorders>
              <w:top w:val="nil"/>
              <w:left w:val="nil"/>
              <w:bottom w:val="nil"/>
              <w:right w:val="nil"/>
            </w:tcBorders>
            <w:shd w:val="clear" w:color="auto" w:fill="auto"/>
            <w:noWrap/>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Total</w:t>
            </w:r>
          </w:p>
        </w:tc>
      </w:tr>
      <w:tr w:rsidR="004D1F09" w:rsidRPr="004D1F09" w:rsidTr="00AE067D">
        <w:trPr>
          <w:trHeight w:val="300"/>
          <w:jc w:val="center"/>
        </w:trPr>
        <w:tc>
          <w:tcPr>
            <w:tcW w:w="2520" w:type="dxa"/>
            <w:tcBorders>
              <w:top w:val="single" w:sz="4" w:space="0" w:color="auto"/>
              <w:left w:val="nil"/>
              <w:bottom w:val="single" w:sz="4" w:space="0" w:color="auto"/>
              <w:right w:val="nil"/>
            </w:tcBorders>
            <w:shd w:val="clear" w:color="auto" w:fill="auto"/>
            <w:noWrap/>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w:t>
            </w:r>
          </w:p>
        </w:tc>
        <w:tc>
          <w:tcPr>
            <w:tcW w:w="8700" w:type="dxa"/>
            <w:gridSpan w:val="11"/>
            <w:tcBorders>
              <w:top w:val="single" w:sz="4" w:space="0" w:color="auto"/>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i/>
                <w:iCs/>
                <w:color w:val="000000"/>
                <w:kern w:val="0"/>
                <w:sz w:val="22"/>
              </w:rPr>
            </w:pPr>
            <w:r w:rsidRPr="004D1F09">
              <w:rPr>
                <w:rFonts w:ascii="Times New Roman" w:eastAsia="맑은 고딕" w:hAnsi="Times New Roman" w:cs="Times New Roman"/>
                <w:i/>
                <w:iCs/>
                <w:color w:val="000000"/>
                <w:kern w:val="0"/>
                <w:sz w:val="22"/>
              </w:rPr>
              <w:t>Public Issuances from SDC Platinum</w:t>
            </w:r>
          </w:p>
        </w:tc>
      </w:tr>
      <w:tr w:rsidR="004D1F09" w:rsidRPr="004D1F09" w:rsidTr="00AE067D">
        <w:trPr>
          <w:trHeight w:val="300"/>
          <w:jc w:val="center"/>
        </w:trPr>
        <w:tc>
          <w:tcPr>
            <w:tcW w:w="252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Common Equity</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311</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405</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503</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526</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588</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604</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632</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632</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636</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628</w:t>
            </w:r>
          </w:p>
        </w:tc>
        <w:tc>
          <w:tcPr>
            <w:tcW w:w="130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5,465</w:t>
            </w:r>
          </w:p>
        </w:tc>
      </w:tr>
      <w:tr w:rsidR="004D1F09" w:rsidRPr="004D1F09" w:rsidTr="00AE067D">
        <w:trPr>
          <w:trHeight w:val="300"/>
          <w:jc w:val="center"/>
        </w:trPr>
        <w:tc>
          <w:tcPr>
            <w:tcW w:w="252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7</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17</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13</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11</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11</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9</w:t>
            </w:r>
          </w:p>
        </w:tc>
        <w:tc>
          <w:tcPr>
            <w:tcW w:w="74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w:t>
            </w:r>
          </w:p>
        </w:tc>
        <w:tc>
          <w:tcPr>
            <w:tcW w:w="130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85</w:t>
            </w:r>
          </w:p>
        </w:tc>
      </w:tr>
      <w:tr w:rsidR="004D1F09" w:rsidRPr="004D1F09" w:rsidTr="00AE067D">
        <w:trPr>
          <w:trHeight w:val="300"/>
          <w:jc w:val="center"/>
        </w:trPr>
        <w:tc>
          <w:tcPr>
            <w:tcW w:w="2520" w:type="dxa"/>
            <w:tcBorders>
              <w:top w:val="nil"/>
              <w:left w:val="nil"/>
              <w:bottom w:val="nil"/>
              <w:right w:val="nil"/>
            </w:tcBorders>
            <w:shd w:val="clear" w:color="auto" w:fill="auto"/>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Convertible Debt</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17</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25</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27</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24</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21</w:t>
            </w:r>
          </w:p>
        </w:tc>
        <w:tc>
          <w:tcPr>
            <w:tcW w:w="740" w:type="dxa"/>
            <w:tcBorders>
              <w:top w:val="nil"/>
              <w:left w:val="nil"/>
              <w:bottom w:val="single" w:sz="4" w:space="0" w:color="000000"/>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26</w:t>
            </w:r>
          </w:p>
        </w:tc>
        <w:tc>
          <w:tcPr>
            <w:tcW w:w="740" w:type="dxa"/>
            <w:tcBorders>
              <w:top w:val="nil"/>
              <w:left w:val="nil"/>
              <w:bottom w:val="single" w:sz="4" w:space="0" w:color="000000"/>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31</w:t>
            </w:r>
          </w:p>
        </w:tc>
        <w:tc>
          <w:tcPr>
            <w:tcW w:w="740" w:type="dxa"/>
            <w:tcBorders>
              <w:top w:val="nil"/>
              <w:left w:val="nil"/>
              <w:bottom w:val="single" w:sz="4" w:space="0" w:color="000000"/>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26</w:t>
            </w:r>
          </w:p>
        </w:tc>
        <w:tc>
          <w:tcPr>
            <w:tcW w:w="740" w:type="dxa"/>
            <w:tcBorders>
              <w:top w:val="nil"/>
              <w:left w:val="nil"/>
              <w:bottom w:val="single" w:sz="4" w:space="0" w:color="000000"/>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31</w:t>
            </w:r>
          </w:p>
        </w:tc>
        <w:tc>
          <w:tcPr>
            <w:tcW w:w="740" w:type="dxa"/>
            <w:tcBorders>
              <w:top w:val="nil"/>
              <w:left w:val="nil"/>
              <w:bottom w:val="single" w:sz="4" w:space="0" w:color="000000"/>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18</w:t>
            </w:r>
          </w:p>
        </w:tc>
        <w:tc>
          <w:tcPr>
            <w:tcW w:w="130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246</w:t>
            </w:r>
          </w:p>
        </w:tc>
      </w:tr>
      <w:tr w:rsidR="004D1F09" w:rsidRPr="004D1F09" w:rsidTr="00AE067D">
        <w:trPr>
          <w:trHeight w:val="300"/>
          <w:jc w:val="center"/>
        </w:trPr>
        <w:tc>
          <w:tcPr>
            <w:tcW w:w="252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left"/>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 xml:space="preserve">   Public Total</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333</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437</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535</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555</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626</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643</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674</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669</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676</w:t>
            </w:r>
          </w:p>
        </w:tc>
        <w:tc>
          <w:tcPr>
            <w:tcW w:w="74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648</w:t>
            </w:r>
          </w:p>
        </w:tc>
        <w:tc>
          <w:tcPr>
            <w:tcW w:w="1300" w:type="dxa"/>
            <w:tcBorders>
              <w:top w:val="nil"/>
              <w:left w:val="nil"/>
              <w:bottom w:val="single" w:sz="4" w:space="0" w:color="auto"/>
              <w:right w:val="nil"/>
            </w:tcBorders>
            <w:shd w:val="clear" w:color="auto" w:fill="auto"/>
            <w:vAlign w:val="center"/>
            <w:hideMark/>
          </w:tcPr>
          <w:p w:rsidR="004D1F09" w:rsidRPr="004D1F09" w:rsidRDefault="004D1F09" w:rsidP="004D1F09">
            <w:pPr>
              <w:widowControl/>
              <w:wordWrap/>
              <w:autoSpaceDE/>
              <w:autoSpaceDN/>
              <w:jc w:val="center"/>
              <w:rPr>
                <w:rFonts w:ascii="Times New Roman" w:eastAsia="맑은 고딕" w:hAnsi="Times New Roman" w:cs="Times New Roman"/>
                <w:color w:val="000000"/>
                <w:kern w:val="0"/>
                <w:sz w:val="22"/>
              </w:rPr>
            </w:pPr>
            <w:r w:rsidRPr="004D1F09">
              <w:rPr>
                <w:rFonts w:ascii="Times New Roman" w:eastAsia="맑은 고딕" w:hAnsi="Times New Roman" w:cs="Times New Roman"/>
                <w:color w:val="000000"/>
                <w:kern w:val="0"/>
                <w:sz w:val="22"/>
              </w:rPr>
              <w:t>5,796</w:t>
            </w:r>
          </w:p>
        </w:tc>
      </w:tr>
    </w:tbl>
    <w:p w:rsidR="004D1F09" w:rsidRDefault="004D1F09" w:rsidP="00520642">
      <w:pPr>
        <w:wordWrap/>
        <w:spacing w:line="302" w:lineRule="auto"/>
        <w:ind w:left="102" w:right="99"/>
        <w:rPr>
          <w:rFonts w:ascii="Times New Roman" w:hAnsi="Times New Roman" w:cs="Times New Roman"/>
          <w:w w:val="105"/>
          <w:sz w:val="18"/>
          <w:szCs w:val="18"/>
        </w:rPr>
      </w:pPr>
    </w:p>
    <w:p w:rsidR="00D76E06" w:rsidRDefault="00D76E06" w:rsidP="00520642">
      <w:pPr>
        <w:wordWrap/>
        <w:spacing w:line="302" w:lineRule="auto"/>
        <w:ind w:left="102" w:right="99"/>
        <w:rPr>
          <w:rFonts w:ascii="Times New Roman" w:hAnsi="Times New Roman" w:cs="Times New Roman"/>
          <w:w w:val="105"/>
          <w:sz w:val="18"/>
          <w:szCs w:val="18"/>
        </w:rPr>
      </w:pPr>
    </w:p>
    <w:p w:rsidR="00D76E06" w:rsidRDefault="00D76E06" w:rsidP="00520642">
      <w:pPr>
        <w:wordWrap/>
        <w:spacing w:line="302" w:lineRule="auto"/>
        <w:ind w:left="102" w:right="99"/>
        <w:rPr>
          <w:rFonts w:ascii="Times New Roman" w:hAnsi="Times New Roman" w:cs="Times New Roman"/>
          <w:spacing w:val="-1"/>
          <w:sz w:val="18"/>
          <w:szCs w:val="18"/>
        </w:rPr>
      </w:pPr>
    </w:p>
    <w:p w:rsidR="009D5500" w:rsidRDefault="009D5500" w:rsidP="00520642">
      <w:pPr>
        <w:wordWrap/>
        <w:spacing w:line="302" w:lineRule="auto"/>
        <w:ind w:left="102" w:right="99"/>
        <w:rPr>
          <w:rFonts w:ascii="Times New Roman" w:hAnsi="Times New Roman" w:cs="Times New Roman"/>
          <w:spacing w:val="-1"/>
          <w:sz w:val="18"/>
          <w:szCs w:val="18"/>
        </w:rPr>
      </w:pPr>
    </w:p>
    <w:p w:rsidR="00E6622F" w:rsidRDefault="00E6622F">
      <w:pPr>
        <w:widowControl/>
        <w:wordWrap/>
        <w:autoSpaceDE/>
        <w:autoSpaceDN/>
        <w:jc w:val="left"/>
        <w:rPr>
          <w:rFonts w:ascii="Times New Roman" w:hAnsi="Times New Roman" w:cs="Times New Roman"/>
          <w:sz w:val="18"/>
          <w:szCs w:val="18"/>
        </w:rPr>
      </w:pPr>
      <w:r>
        <w:rPr>
          <w:rFonts w:ascii="Times New Roman" w:hAnsi="Times New Roman" w:cs="Times New Roman"/>
          <w:sz w:val="18"/>
          <w:szCs w:val="18"/>
        </w:rPr>
        <w:br w:type="page"/>
      </w:r>
    </w:p>
    <w:p w:rsidR="0078365D" w:rsidRPr="00AE067D" w:rsidRDefault="0078365D" w:rsidP="0078365D">
      <w:pPr>
        <w:pStyle w:val="aff4"/>
        <w:wordWrap/>
        <w:spacing w:before="86"/>
        <w:ind w:left="142"/>
        <w:jc w:val="center"/>
        <w:rPr>
          <w:rFonts w:ascii="Times New Roman" w:hAnsi="Times New Roman" w:cs="Times New Roman"/>
          <w:b/>
          <w:spacing w:val="-9"/>
          <w:sz w:val="22"/>
        </w:rPr>
      </w:pPr>
      <w:r w:rsidRPr="00090F8C">
        <w:rPr>
          <w:rFonts w:ascii="Times New Roman" w:hAnsi="Times New Roman" w:cs="Times New Roman"/>
          <w:b/>
          <w:spacing w:val="-9"/>
          <w:sz w:val="22"/>
        </w:rPr>
        <w:lastRenderedPageBreak/>
        <w:t xml:space="preserve">Table </w:t>
      </w:r>
      <w:r w:rsidRPr="00AE067D">
        <w:rPr>
          <w:rFonts w:ascii="Times New Roman" w:hAnsi="Times New Roman" w:cs="Times New Roman"/>
          <w:b/>
          <w:spacing w:val="-9"/>
          <w:sz w:val="22"/>
        </w:rPr>
        <w:t xml:space="preserve">2: Choice to Issue Public Common Equity </w:t>
      </w:r>
      <w:r w:rsidR="00956136" w:rsidRPr="00AE067D">
        <w:rPr>
          <w:rFonts w:ascii="Times New Roman" w:hAnsi="Times New Roman" w:cs="Times New Roman"/>
          <w:b/>
          <w:spacing w:val="-9"/>
          <w:sz w:val="22"/>
        </w:rPr>
        <w:t>by</w:t>
      </w:r>
      <w:r w:rsidRPr="00AE067D">
        <w:rPr>
          <w:rFonts w:ascii="Times New Roman" w:hAnsi="Times New Roman" w:cs="Times New Roman"/>
          <w:b/>
          <w:spacing w:val="-9"/>
          <w:sz w:val="22"/>
        </w:rPr>
        <w:t xml:space="preserve"> Distress</w:t>
      </w:r>
    </w:p>
    <w:p w:rsidR="00E6622F" w:rsidRPr="00AE067D" w:rsidRDefault="00E6622F" w:rsidP="00AE067D">
      <w:pPr>
        <w:wordWrap/>
        <w:spacing w:before="171" w:line="302" w:lineRule="auto"/>
        <w:ind w:left="102" w:right="98"/>
        <w:rPr>
          <w:rFonts w:ascii="Times New Roman" w:hAnsi="Times New Roman" w:cs="Times New Roman"/>
          <w:spacing w:val="5"/>
          <w:sz w:val="18"/>
          <w:szCs w:val="18"/>
        </w:rPr>
      </w:pPr>
      <w:r w:rsidRPr="00AE067D">
        <w:rPr>
          <w:rFonts w:ascii="Times New Roman" w:hAnsi="Times New Roman" w:cs="Times New Roman"/>
          <w:spacing w:val="5"/>
          <w:sz w:val="18"/>
          <w:szCs w:val="18"/>
        </w:rPr>
        <w:t>The table presents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multivariate </w:t>
      </w:r>
      <w:proofErr w:type="spellStart"/>
      <w:r w:rsidR="006708C3">
        <w:rPr>
          <w:rFonts w:ascii="Times New Roman" w:hAnsi="Times New Roman" w:cs="Times New Roman" w:hint="eastAsia"/>
          <w:spacing w:val="5"/>
          <w:sz w:val="18"/>
          <w:szCs w:val="18"/>
        </w:rPr>
        <w:t>probit</w:t>
      </w:r>
      <w:proofErr w:type="spellEnd"/>
      <w:r w:rsidR="006708C3">
        <w:rPr>
          <w:rFonts w:ascii="Times New Roman" w:hAnsi="Times New Roman" w:cs="Times New Roman" w:hint="eastAsia"/>
          <w:spacing w:val="5"/>
          <w:sz w:val="18"/>
          <w:szCs w:val="18"/>
        </w:rPr>
        <w:t xml:space="preserve"> analysis of the choice to issue</w:t>
      </w:r>
      <w:r>
        <w:rPr>
          <w:rFonts w:ascii="Times New Roman" w:hAnsi="Times New Roman" w:cs="Times New Roman" w:hint="eastAsia"/>
          <w:spacing w:val="5"/>
          <w:sz w:val="18"/>
          <w:szCs w:val="18"/>
        </w:rPr>
        <w:t xml:space="preserve"> public common equity issuance by </w:t>
      </w:r>
      <w:r w:rsidR="006708C3">
        <w:rPr>
          <w:rFonts w:ascii="Times New Roman" w:hAnsi="Times New Roman" w:cs="Times New Roman"/>
          <w:spacing w:val="5"/>
          <w:sz w:val="18"/>
          <w:szCs w:val="18"/>
        </w:rPr>
        <w:t>different distress levels</w:t>
      </w:r>
      <w:r>
        <w:rPr>
          <w:rFonts w:ascii="Times New Roman" w:hAnsi="Times New Roman" w:cs="Times New Roman" w:hint="eastAsia"/>
          <w:spacing w:val="5"/>
          <w:sz w:val="18"/>
          <w:szCs w:val="18"/>
        </w:rPr>
        <w:t xml:space="preserve">. The dependent variable equals one for </w:t>
      </w:r>
      <w:r w:rsidR="006708C3">
        <w:rPr>
          <w:rFonts w:ascii="Times New Roman" w:hAnsi="Times New Roman" w:cs="Times New Roman"/>
          <w:spacing w:val="5"/>
          <w:sz w:val="18"/>
          <w:szCs w:val="18"/>
        </w:rPr>
        <w:t>a firm that issues public common equity</w:t>
      </w:r>
      <w:r>
        <w:rPr>
          <w:rFonts w:ascii="Times New Roman" w:hAnsi="Times New Roman" w:cs="Times New Roman" w:hint="eastAsia"/>
          <w:spacing w:val="5"/>
          <w:sz w:val="18"/>
          <w:szCs w:val="18"/>
        </w:rPr>
        <w:t xml:space="preserve"> issuance</w:t>
      </w:r>
      <w:r w:rsidR="006708C3">
        <w:rPr>
          <w:rFonts w:ascii="Times New Roman" w:hAnsi="Times New Roman" w:cs="Times New Roman"/>
          <w:spacing w:val="5"/>
          <w:sz w:val="18"/>
          <w:szCs w:val="18"/>
        </w:rPr>
        <w:t xml:space="preserve"> that month</w:t>
      </w:r>
      <w:r>
        <w:rPr>
          <w:rFonts w:ascii="Times New Roman" w:hAnsi="Times New Roman" w:cs="Times New Roman" w:hint="eastAsia"/>
          <w:spacing w:val="5"/>
          <w:sz w:val="18"/>
          <w:szCs w:val="18"/>
        </w:rPr>
        <w:t xml:space="preserve">, and zero </w:t>
      </w:r>
      <w:r w:rsidR="006708C3">
        <w:rPr>
          <w:rFonts w:ascii="Times New Roman" w:hAnsi="Times New Roman" w:cs="Times New Roman"/>
          <w:spacing w:val="5"/>
          <w:sz w:val="18"/>
          <w:szCs w:val="18"/>
        </w:rPr>
        <w:t>otherwise</w:t>
      </w:r>
      <w:r>
        <w:rPr>
          <w:rFonts w:ascii="Times New Roman" w:hAnsi="Times New Roman" w:cs="Times New Roman" w:hint="eastAsia"/>
          <w:spacing w:val="5"/>
          <w:sz w:val="18"/>
          <w:szCs w:val="18"/>
        </w:rPr>
        <w:t xml:space="preserve">. </w:t>
      </w:r>
      <w:r w:rsidRPr="00AE067D">
        <w:rPr>
          <w:rFonts w:ascii="Times New Roman" w:hAnsi="Times New Roman" w:cs="Times New Roman"/>
          <w:spacing w:val="5"/>
          <w:sz w:val="18"/>
          <w:szCs w:val="18"/>
        </w:rPr>
        <w:t xml:space="preserve">Public </w:t>
      </w:r>
      <w:r w:rsidR="006708C3" w:rsidRPr="00AE067D">
        <w:rPr>
          <w:rFonts w:ascii="Times New Roman" w:hAnsi="Times New Roman" w:cs="Times New Roman"/>
          <w:spacing w:val="5"/>
          <w:sz w:val="18"/>
          <w:szCs w:val="18"/>
        </w:rPr>
        <w:t xml:space="preserve">common equity </w:t>
      </w:r>
      <w:r w:rsidRPr="00AE067D">
        <w:rPr>
          <w:rFonts w:ascii="Times New Roman" w:hAnsi="Times New Roman" w:cs="Times New Roman"/>
          <w:spacing w:val="5"/>
          <w:sz w:val="18"/>
          <w:szCs w:val="18"/>
        </w:rPr>
        <w:t>issuances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are </w:t>
      </w:r>
      <w:r w:rsidRPr="00AE067D">
        <w:rPr>
          <w:rFonts w:ascii="Times New Roman" w:hAnsi="Times New Roman" w:cs="Times New Roman"/>
          <w:spacing w:val="5"/>
          <w:sz w:val="18"/>
          <w:szCs w:val="18"/>
        </w:rPr>
        <w:t xml:space="preserve">from SDC Platinum between January 1995 and December 2009. </w:t>
      </w:r>
      <w:r w:rsidR="009C60E6" w:rsidRPr="00AE067D">
        <w:rPr>
          <w:rFonts w:ascii="Times New Roman" w:hAnsi="Times New Roman" w:cs="Times New Roman"/>
          <w:spacing w:val="5"/>
          <w:sz w:val="18"/>
          <w:szCs w:val="18"/>
        </w:rPr>
        <w:t>All publicly traded firm-months</w:t>
      </w:r>
      <w:r w:rsidR="006708C3" w:rsidRPr="00AE067D">
        <w:rPr>
          <w:rFonts w:ascii="Times New Roman" w:hAnsi="Times New Roman" w:cs="Times New Roman"/>
          <w:spacing w:val="5"/>
          <w:sz w:val="18"/>
          <w:szCs w:val="18"/>
        </w:rPr>
        <w:t xml:space="preserve"> </w:t>
      </w:r>
      <w:r w:rsidRPr="00AE067D">
        <w:rPr>
          <w:rFonts w:ascii="Times New Roman" w:hAnsi="Times New Roman" w:cs="Times New Roman"/>
          <w:spacing w:val="5"/>
          <w:sz w:val="18"/>
          <w:szCs w:val="18"/>
        </w:rPr>
        <w:t xml:space="preserve">are included if firm observations match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formed at the beginning of each year using the distress </w:t>
      </w:r>
      <w:r w:rsidR="005F1B3C" w:rsidRPr="00AE067D">
        <w:rPr>
          <w:rFonts w:ascii="Times New Roman" w:hAnsi="Times New Roman" w:cs="Times New Roman"/>
          <w:spacing w:val="5"/>
          <w:sz w:val="18"/>
          <w:szCs w:val="18"/>
        </w:rPr>
        <w:t xml:space="preserve">measure from Campbell, </w:t>
      </w:r>
      <w:proofErr w:type="spellStart"/>
      <w:r w:rsidR="005F1B3C"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Only public </w:t>
      </w:r>
      <w:r w:rsidR="006708C3" w:rsidRPr="00AE067D">
        <w:rPr>
          <w:rFonts w:ascii="Times New Roman" w:hAnsi="Times New Roman" w:cs="Times New Roman"/>
          <w:spacing w:val="5"/>
          <w:sz w:val="18"/>
          <w:szCs w:val="18"/>
        </w:rPr>
        <w:t>common</w:t>
      </w:r>
      <w:r w:rsidRPr="00AE067D">
        <w:rPr>
          <w:rFonts w:ascii="Times New Roman" w:hAnsi="Times New Roman" w:cs="Times New Roman"/>
          <w:spacing w:val="5"/>
          <w:sz w:val="18"/>
          <w:szCs w:val="18"/>
        </w:rPr>
        <w:t xml:space="preserve"> equity issuances that could result in a share increase of more than 5% are </w:t>
      </w:r>
      <w:r w:rsidR="00575A43" w:rsidRPr="00AE067D">
        <w:rPr>
          <w:rFonts w:ascii="Times New Roman" w:hAnsi="Times New Roman" w:cs="Times New Roman"/>
          <w:spacing w:val="5"/>
          <w:sz w:val="18"/>
          <w:szCs w:val="18"/>
        </w:rPr>
        <w:t>counted</w:t>
      </w:r>
      <w:r w:rsidRPr="00AE067D">
        <w:rPr>
          <w:rFonts w:ascii="Times New Roman" w:hAnsi="Times New Roman" w:cs="Times New Roman"/>
          <w:spacing w:val="5"/>
          <w:sz w:val="18"/>
          <w:szCs w:val="18"/>
        </w:rPr>
        <w:t xml:space="preserve">. </w:t>
      </w:r>
      <w:r w:rsidR="006708C3" w:rsidRPr="00AE067D">
        <w:rPr>
          <w:rFonts w:ascii="Times New Roman" w:hAnsi="Times New Roman" w:cs="Times New Roman"/>
          <w:spacing w:val="5"/>
          <w:sz w:val="18"/>
          <w:szCs w:val="18"/>
        </w:rPr>
        <w:t>For each panel</w:t>
      </w:r>
      <w:r w:rsidR="00956136" w:rsidRPr="00AE067D">
        <w:rPr>
          <w:rFonts w:ascii="Times New Roman" w:hAnsi="Times New Roman" w:cs="Times New Roman"/>
          <w:spacing w:val="5"/>
          <w:sz w:val="18"/>
          <w:szCs w:val="18"/>
        </w:rPr>
        <w:t>,</w:t>
      </w:r>
      <w:r w:rsidR="006708C3" w:rsidRPr="00AE067D">
        <w:rPr>
          <w:rFonts w:ascii="Times New Roman" w:hAnsi="Times New Roman" w:cs="Times New Roman"/>
          <w:spacing w:val="5"/>
          <w:sz w:val="18"/>
          <w:szCs w:val="18"/>
        </w:rPr>
        <w:t xml:space="preserve"> the first column includes all firms </w:t>
      </w:r>
      <w:r w:rsidR="00956136" w:rsidRPr="00AE067D">
        <w:rPr>
          <w:rFonts w:ascii="Times New Roman" w:hAnsi="Times New Roman" w:cs="Times New Roman"/>
          <w:spacing w:val="5"/>
          <w:sz w:val="18"/>
          <w:szCs w:val="18"/>
        </w:rPr>
        <w:t xml:space="preserve">for </w:t>
      </w:r>
      <w:r w:rsidR="006708C3" w:rsidRPr="00AE067D">
        <w:rPr>
          <w:rFonts w:ascii="Times New Roman" w:hAnsi="Times New Roman" w:cs="Times New Roman"/>
          <w:spacing w:val="5"/>
          <w:sz w:val="18"/>
          <w:szCs w:val="18"/>
        </w:rPr>
        <w:t xml:space="preserve">the sample. The second column includes firms in distress </w:t>
      </w:r>
      <w:proofErr w:type="spellStart"/>
      <w:r w:rsidR="006708C3" w:rsidRPr="00AE067D">
        <w:rPr>
          <w:rFonts w:ascii="Times New Roman" w:hAnsi="Times New Roman" w:cs="Times New Roman"/>
          <w:spacing w:val="5"/>
          <w:sz w:val="18"/>
          <w:szCs w:val="18"/>
        </w:rPr>
        <w:t>decile</w:t>
      </w:r>
      <w:proofErr w:type="spellEnd"/>
      <w:r w:rsidR="006708C3" w:rsidRPr="00AE067D">
        <w:rPr>
          <w:rFonts w:ascii="Times New Roman" w:hAnsi="Times New Roman" w:cs="Times New Roman"/>
          <w:spacing w:val="5"/>
          <w:sz w:val="18"/>
          <w:szCs w:val="18"/>
        </w:rPr>
        <w:t xml:space="preserve"> bins from 6 to 10. The last column includes observations in distress </w:t>
      </w:r>
      <w:proofErr w:type="spellStart"/>
      <w:r w:rsidR="006708C3" w:rsidRPr="00AE067D">
        <w:rPr>
          <w:rFonts w:ascii="Times New Roman" w:hAnsi="Times New Roman" w:cs="Times New Roman"/>
          <w:spacing w:val="5"/>
          <w:sz w:val="18"/>
          <w:szCs w:val="18"/>
        </w:rPr>
        <w:t>decile</w:t>
      </w:r>
      <w:proofErr w:type="spellEnd"/>
      <w:r w:rsidR="006708C3" w:rsidRPr="00AE067D">
        <w:rPr>
          <w:rFonts w:ascii="Times New Roman" w:hAnsi="Times New Roman" w:cs="Times New Roman"/>
          <w:spacing w:val="5"/>
          <w:sz w:val="18"/>
          <w:szCs w:val="18"/>
        </w:rPr>
        <w:t xml:space="preserve"> bins from 8 to 10. </w:t>
      </w:r>
      <w:r w:rsidR="00D4336B" w:rsidRPr="00AE067D">
        <w:rPr>
          <w:rFonts w:ascii="Times New Roman" w:hAnsi="Times New Roman" w:cs="Times New Roman"/>
          <w:spacing w:val="5"/>
          <w:sz w:val="18"/>
          <w:szCs w:val="18"/>
        </w:rPr>
        <w:t xml:space="preserve">Distress Bin # is the </w:t>
      </w:r>
      <w:proofErr w:type="spellStart"/>
      <w:r w:rsidR="00D4336B" w:rsidRPr="00AE067D">
        <w:rPr>
          <w:rFonts w:ascii="Times New Roman" w:hAnsi="Times New Roman" w:cs="Times New Roman"/>
          <w:spacing w:val="5"/>
          <w:sz w:val="18"/>
          <w:szCs w:val="18"/>
        </w:rPr>
        <w:t>decile</w:t>
      </w:r>
      <w:proofErr w:type="spellEnd"/>
      <w:r w:rsidR="00D4336B" w:rsidRPr="00AE067D">
        <w:rPr>
          <w:rFonts w:ascii="Times New Roman" w:hAnsi="Times New Roman" w:cs="Times New Roman"/>
          <w:spacing w:val="5"/>
          <w:sz w:val="18"/>
          <w:szCs w:val="18"/>
        </w:rPr>
        <w:t xml:space="preserve"> number of each firm by distress-sorted </w:t>
      </w:r>
      <w:proofErr w:type="spellStart"/>
      <w:r w:rsidR="00D4336B" w:rsidRPr="00AE067D">
        <w:rPr>
          <w:rFonts w:ascii="Times New Roman" w:hAnsi="Times New Roman" w:cs="Times New Roman"/>
          <w:spacing w:val="5"/>
          <w:sz w:val="18"/>
          <w:szCs w:val="18"/>
        </w:rPr>
        <w:t>decile</w:t>
      </w:r>
      <w:proofErr w:type="spellEnd"/>
      <w:r w:rsidR="00D4336B" w:rsidRPr="00AE067D">
        <w:rPr>
          <w:rFonts w:ascii="Times New Roman" w:hAnsi="Times New Roman" w:cs="Times New Roman"/>
          <w:spacing w:val="5"/>
          <w:sz w:val="18"/>
          <w:szCs w:val="18"/>
        </w:rPr>
        <w:t xml:space="preserve"> bins. </w:t>
      </w:r>
      <w:r w:rsidRPr="00AE067D">
        <w:rPr>
          <w:rFonts w:ascii="Times New Roman" w:hAnsi="Times New Roman" w:cs="Times New Roman"/>
          <w:spacing w:val="5"/>
          <w:sz w:val="18"/>
          <w:szCs w:val="18"/>
        </w:rPr>
        <w:t xml:space="preserve">Size Bin # and </w:t>
      </w:r>
      <w:proofErr w:type="spellStart"/>
      <w:r w:rsidRPr="00AE067D">
        <w:rPr>
          <w:rFonts w:ascii="Times New Roman" w:hAnsi="Times New Roman" w:cs="Times New Roman"/>
          <w:spacing w:val="5"/>
          <w:sz w:val="18"/>
          <w:szCs w:val="18"/>
        </w:rPr>
        <w:t>BtoM</w:t>
      </w:r>
      <w:proofErr w:type="spellEnd"/>
      <w:r w:rsidRPr="00AE067D">
        <w:rPr>
          <w:rFonts w:ascii="Times New Roman" w:hAnsi="Times New Roman" w:cs="Times New Roman"/>
          <w:spacing w:val="5"/>
          <w:sz w:val="18"/>
          <w:szCs w:val="18"/>
        </w:rPr>
        <w:t xml:space="preserve"> Bin # are cross-sectional quintile numbers of each firm sorted by market equity size and book-to-market at the end of year t-1 minus the sample average bin numbers. Past Returns are the lagged one year past returns, Age is the number of years since the company is listed in CRSP, Market Return is the past year value-weighted market returns, Baa-</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is the credit spread, and </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is the yield on a </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rated bond. </w:t>
      </w:r>
      <w:r w:rsidR="006708C3" w:rsidRPr="00AE067D">
        <w:rPr>
          <w:rFonts w:ascii="Times New Roman" w:hAnsi="Times New Roman" w:cs="Times New Roman"/>
          <w:spacing w:val="5"/>
          <w:sz w:val="18"/>
          <w:szCs w:val="18"/>
        </w:rPr>
        <w:t xml:space="preserve">The regressions also include a constant term that is not reported. </w:t>
      </w:r>
      <w:r w:rsidRPr="00AE067D">
        <w:rPr>
          <w:rFonts w:ascii="Times New Roman" w:hAnsi="Times New Roman" w:cs="Times New Roman"/>
          <w:spacing w:val="5"/>
          <w:sz w:val="18"/>
          <w:szCs w:val="18"/>
        </w:rPr>
        <w:t xml:space="preserve">The t-statistics are presented in parentheses, and the statistical significance </w:t>
      </w:r>
      <w:r w:rsidR="009A2A28" w:rsidRPr="00AE067D">
        <w:rPr>
          <w:rFonts w:ascii="Times New Roman" w:hAnsi="Times New Roman" w:cs="Times New Roman"/>
          <w:spacing w:val="5"/>
          <w:sz w:val="18"/>
          <w:szCs w:val="18"/>
        </w:rPr>
        <w:t>at the 10%, 5%, and 1% levels are</w:t>
      </w:r>
      <w:r w:rsidRPr="00AE067D">
        <w:rPr>
          <w:rFonts w:ascii="Times New Roman" w:hAnsi="Times New Roman" w:cs="Times New Roman"/>
          <w:spacing w:val="5"/>
          <w:sz w:val="18"/>
          <w:szCs w:val="18"/>
        </w:rPr>
        <w:t xml:space="preserve"> denoted by “*”, “**”, and “***”', respectively</w:t>
      </w:r>
      <w:r w:rsidR="009C60E6" w:rsidRPr="00AE067D">
        <w:rPr>
          <w:rFonts w:ascii="Times New Roman" w:hAnsi="Times New Roman" w:cs="Times New Roman"/>
          <w:spacing w:val="5"/>
          <w:sz w:val="18"/>
          <w:szCs w:val="18"/>
        </w:rPr>
        <w:t>.</w:t>
      </w:r>
    </w:p>
    <w:p w:rsidR="00E6622F" w:rsidRPr="001C5509" w:rsidRDefault="001C3BA8" w:rsidP="00E6622F">
      <w:pPr>
        <w:wordWrap/>
        <w:spacing w:before="171" w:line="302" w:lineRule="auto"/>
        <w:ind w:left="107" w:right="121"/>
        <w:rPr>
          <w:rFonts w:ascii="Times New Roman" w:hAnsi="Times New Roman" w:cs="Times New Roman"/>
          <w:i/>
          <w:sz w:val="22"/>
        </w:rPr>
      </w:pPr>
      <m:oMathPara>
        <m:oMathParaPr>
          <m:jc m:val="center"/>
        </m:oMathParaPr>
        <m:oMath>
          <m:sSub>
            <m:sSubPr>
              <m:ctrlPr>
                <w:rPr>
                  <w:rFonts w:ascii="Cambria Math" w:hAnsi="Cambria Math" w:cs="Times New Roman"/>
                  <w:i/>
                  <w:sz w:val="22"/>
                </w:rPr>
              </m:ctrlPr>
            </m:sSubPr>
            <m:e>
              <m:r>
                <w:rPr>
                  <w:rFonts w:ascii="Cambria Math" w:hAnsi="Cambria Math" w:cs="Times New Roman" w:hint="eastAsia"/>
                  <w:sz w:val="22"/>
                </w:rPr>
                <m:t>I</m:t>
              </m:r>
            </m:e>
            <m:sub>
              <m:r>
                <w:rPr>
                  <w:rFonts w:ascii="Cambria Math" w:hAnsi="Cambria Math" w:cs="Times New Roman"/>
                  <w:sz w:val="22"/>
                </w:rPr>
                <m:t xml:space="preserve">Public, </m:t>
              </m:r>
              <m:r>
                <w:rPr>
                  <w:rFonts w:ascii="Cambria Math" w:hAnsi="Cambria Math" w:cs="Times New Roman" w:hint="eastAsia"/>
                  <w:sz w:val="22"/>
                </w:rPr>
                <m:t>i.t</m:t>
              </m:r>
            </m:sub>
          </m:sSub>
          <m:r>
            <w:rPr>
              <w:rFonts w:ascii="Cambria Math" w:hAnsi="Cambria Math" w:cs="Times New Roman" w:hint="eastAsia"/>
              <w:sz w:val="22"/>
            </w:rPr>
            <m:t>=α+</m:t>
          </m:r>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Distress</m:t>
              </m:r>
            </m:sub>
          </m:sSub>
          <m:r>
            <w:rPr>
              <w:rFonts w:ascii="Cambria Math" w:hAnsi="Cambria Math" w:cs="Times New Roman"/>
              <w:sz w:val="22"/>
            </w:rPr>
            <m:t>DistressBin#+</m:t>
          </m:r>
          <m:sSub>
            <m:sSubPr>
              <m:ctrlPr>
                <w:rPr>
                  <w:rFonts w:ascii="Cambria Math" w:hAnsi="Cambria Math" w:cs="Times New Roman"/>
                  <w:i/>
                  <w:sz w:val="22"/>
                </w:rPr>
              </m:ctrlPr>
            </m:sSubPr>
            <m:e>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Firm Char</m:t>
                  </m:r>
                </m:sub>
              </m:sSub>
              <m:r>
                <w:rPr>
                  <w:rFonts w:ascii="Cambria Math" w:hAnsi="Cambria Math" w:cs="Times New Roman" w:hint="eastAsia"/>
                  <w:sz w:val="22"/>
                </w:rPr>
                <m:t>X</m:t>
              </m:r>
            </m:e>
            <m:sub>
              <m:r>
                <w:rPr>
                  <w:rFonts w:ascii="Cambria Math" w:hAnsi="Cambria Math" w:cs="Times New Roman"/>
                  <w:sz w:val="22"/>
                </w:rPr>
                <m:t>i,t-</m:t>
              </m:r>
              <m:r>
                <w:rPr>
                  <w:rFonts w:ascii="Cambria Math" w:hAnsi="Cambria Math" w:cs="Times New Roman" w:hint="eastAsia"/>
                  <w:sz w:val="22"/>
                </w:rPr>
                <m:t>1</m:t>
              </m:r>
            </m:sub>
          </m:sSub>
          <m:r>
            <w:rPr>
              <w:rFonts w:ascii="Cambria Math" w:hAnsi="Cambria Math" w:cs="Times New Roman" w:hint="eastAsia"/>
              <w:sz w:val="22"/>
            </w:rPr>
            <m:t>+</m:t>
          </m:r>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Market Con</m:t>
              </m:r>
            </m:sub>
          </m:sSub>
          <m:sSub>
            <m:sSubPr>
              <m:ctrlPr>
                <w:rPr>
                  <w:rFonts w:ascii="Cambria Math" w:hAnsi="Cambria Math" w:cs="Times New Roman"/>
                  <w:i/>
                  <w:sz w:val="22"/>
                </w:rPr>
              </m:ctrlPr>
            </m:sSubPr>
            <m:e>
              <m:r>
                <w:rPr>
                  <w:rFonts w:ascii="Cambria Math" w:hAnsi="Cambria Math" w:cs="Times New Roman"/>
                  <w:sz w:val="22"/>
                </w:rPr>
                <m:t>Z</m:t>
              </m:r>
            </m:e>
            <m:sub>
              <m:r>
                <w:rPr>
                  <w:rFonts w:ascii="Cambria Math" w:hAnsi="Cambria Math" w:cs="Times New Roman"/>
                  <w:sz w:val="22"/>
                </w:rPr>
                <m:t>t-</m:t>
              </m:r>
              <m:r>
                <w:rPr>
                  <w:rFonts w:ascii="Cambria Math" w:hAnsi="Cambria Math" w:cs="Times New Roman" w:hint="eastAsia"/>
                  <w:sz w:val="22"/>
                </w:rPr>
                <m:t>1</m:t>
              </m:r>
            </m:sub>
          </m:sSub>
          <m:sSub>
            <m:sSubPr>
              <m:ctrlPr>
                <w:rPr>
                  <w:rFonts w:ascii="Cambria Math" w:hAnsi="Cambria Math" w:cs="Times New Roman"/>
                  <w:i/>
                  <w:sz w:val="22"/>
                </w:rPr>
              </m:ctrlPr>
            </m:sSubPr>
            <m:e>
              <m:r>
                <w:rPr>
                  <w:rFonts w:ascii="Cambria Math" w:hAnsi="Cambria Math" w:cs="Times New Roman"/>
                  <w:sz w:val="22"/>
                </w:rPr>
                <m:t>+</m:t>
              </m:r>
              <m:r>
                <w:rPr>
                  <w:rFonts w:ascii="Cambria Math" w:hAnsi="Cambria Math" w:cs="Times New Roman" w:hint="eastAsia"/>
                  <w:sz w:val="22"/>
                </w:rPr>
                <m:t>ε</m:t>
              </m:r>
            </m:e>
            <m:sub>
              <m:r>
                <w:rPr>
                  <w:rFonts w:ascii="Cambria Math" w:hAnsi="Cambria Math" w:cs="Times New Roman" w:hint="eastAsia"/>
                  <w:sz w:val="22"/>
                </w:rPr>
                <m:t>i,t</m:t>
              </m:r>
            </m:sub>
          </m:sSub>
        </m:oMath>
      </m:oMathPara>
    </w:p>
    <w:tbl>
      <w:tblPr>
        <w:tblW w:w="12491" w:type="dxa"/>
        <w:jc w:val="center"/>
        <w:tblCellMar>
          <w:left w:w="99" w:type="dxa"/>
          <w:right w:w="99" w:type="dxa"/>
        </w:tblCellMar>
        <w:tblLook w:val="04A0" w:firstRow="1" w:lastRow="0" w:firstColumn="1" w:lastColumn="0" w:noHBand="0" w:noVBand="1"/>
      </w:tblPr>
      <w:tblGrid>
        <w:gridCol w:w="1880"/>
        <w:gridCol w:w="1120"/>
        <w:gridCol w:w="1120"/>
        <w:gridCol w:w="1000"/>
        <w:gridCol w:w="240"/>
        <w:gridCol w:w="1020"/>
        <w:gridCol w:w="1020"/>
        <w:gridCol w:w="1020"/>
        <w:gridCol w:w="240"/>
        <w:gridCol w:w="1277"/>
        <w:gridCol w:w="1277"/>
        <w:gridCol w:w="1277"/>
      </w:tblGrid>
      <w:tr w:rsidR="00483557" w:rsidRPr="00483557" w:rsidTr="00AE067D">
        <w:trPr>
          <w:trHeight w:val="300"/>
          <w:jc w:val="center"/>
        </w:trPr>
        <w:tc>
          <w:tcPr>
            <w:tcW w:w="1880" w:type="dxa"/>
            <w:tcBorders>
              <w:top w:val="single" w:sz="4" w:space="0" w:color="auto"/>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3240" w:type="dxa"/>
            <w:gridSpan w:val="3"/>
            <w:tcBorders>
              <w:top w:val="single" w:sz="4" w:space="0" w:color="auto"/>
              <w:left w:val="nil"/>
              <w:bottom w:val="single" w:sz="4" w:space="0" w:color="auto"/>
              <w:right w:val="nil"/>
            </w:tcBorders>
            <w:shd w:val="clear" w:color="auto" w:fill="auto"/>
            <w:noWrap/>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Panel A. Unadjusted </w:t>
            </w:r>
          </w:p>
        </w:tc>
        <w:tc>
          <w:tcPr>
            <w:tcW w:w="240" w:type="dxa"/>
            <w:tcBorders>
              <w:top w:val="single" w:sz="4" w:space="0" w:color="auto"/>
              <w:left w:val="nil"/>
              <w:bottom w:val="nil"/>
              <w:right w:val="nil"/>
            </w:tcBorders>
            <w:shd w:val="clear" w:color="auto" w:fill="auto"/>
            <w:noWrap/>
            <w:vAlign w:val="center"/>
            <w:hideMark/>
          </w:tcPr>
          <w:p w:rsidR="00483557" w:rsidRPr="00483557" w:rsidRDefault="00483557" w:rsidP="00483557">
            <w:pPr>
              <w:widowControl/>
              <w:wordWrap/>
              <w:autoSpaceDE/>
              <w:autoSpaceDN/>
              <w:jc w:val="center"/>
              <w:rPr>
                <w:rFonts w:ascii="맑은 고딕" w:eastAsia="맑은 고딕" w:hAnsi="맑은 고딕" w:cs="굴림"/>
                <w:color w:val="000000"/>
                <w:kern w:val="0"/>
                <w:sz w:val="22"/>
              </w:rPr>
            </w:pPr>
            <w:r w:rsidRPr="00483557">
              <w:rPr>
                <w:rFonts w:ascii="맑은 고딕" w:eastAsia="맑은 고딕" w:hAnsi="맑은 고딕" w:cs="굴림" w:hint="eastAsia"/>
                <w:color w:val="000000"/>
                <w:kern w:val="0"/>
                <w:sz w:val="22"/>
              </w:rPr>
              <w:t xml:space="preserve">　</w:t>
            </w:r>
          </w:p>
        </w:tc>
        <w:tc>
          <w:tcPr>
            <w:tcW w:w="3060" w:type="dxa"/>
            <w:gridSpan w:val="3"/>
            <w:tcBorders>
              <w:top w:val="single" w:sz="4" w:space="0" w:color="auto"/>
              <w:left w:val="nil"/>
              <w:bottom w:val="single" w:sz="4" w:space="0" w:color="auto"/>
              <w:right w:val="nil"/>
            </w:tcBorders>
            <w:shd w:val="clear" w:color="auto" w:fill="auto"/>
            <w:noWrap/>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Panel B. Firm Characteristics</w:t>
            </w:r>
          </w:p>
        </w:tc>
        <w:tc>
          <w:tcPr>
            <w:tcW w:w="240" w:type="dxa"/>
            <w:tcBorders>
              <w:top w:val="single" w:sz="4" w:space="0" w:color="auto"/>
              <w:left w:val="nil"/>
              <w:bottom w:val="nil"/>
              <w:right w:val="nil"/>
            </w:tcBorders>
            <w:shd w:val="clear" w:color="auto" w:fill="auto"/>
            <w:noWrap/>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3831" w:type="dxa"/>
            <w:gridSpan w:val="3"/>
            <w:tcBorders>
              <w:top w:val="single" w:sz="4" w:space="0" w:color="auto"/>
              <w:left w:val="nil"/>
              <w:bottom w:val="single" w:sz="4" w:space="0" w:color="auto"/>
              <w:right w:val="nil"/>
            </w:tcBorders>
            <w:shd w:val="clear" w:color="auto" w:fill="auto"/>
            <w:noWrap/>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Panel C. Market Conditions</w:t>
            </w:r>
          </w:p>
        </w:tc>
      </w:tr>
      <w:tr w:rsidR="00483557" w:rsidRPr="00483557" w:rsidTr="00483557">
        <w:trPr>
          <w:trHeight w:val="300"/>
          <w:jc w:val="center"/>
        </w:trPr>
        <w:tc>
          <w:tcPr>
            <w:tcW w:w="1880" w:type="dxa"/>
            <w:tcBorders>
              <w:top w:val="single" w:sz="4" w:space="0" w:color="000000"/>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Sample Range</w:t>
            </w:r>
          </w:p>
        </w:tc>
        <w:tc>
          <w:tcPr>
            <w:tcW w:w="11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1-10</w:t>
            </w:r>
          </w:p>
        </w:tc>
        <w:tc>
          <w:tcPr>
            <w:tcW w:w="11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6-10</w:t>
            </w:r>
          </w:p>
        </w:tc>
        <w:tc>
          <w:tcPr>
            <w:tcW w:w="100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8-10</w:t>
            </w:r>
          </w:p>
        </w:tc>
        <w:tc>
          <w:tcPr>
            <w:tcW w:w="24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1-10</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6-10</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8-10</w:t>
            </w:r>
          </w:p>
        </w:tc>
        <w:tc>
          <w:tcPr>
            <w:tcW w:w="24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1-10</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6-10</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8-10</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Distress Bin #</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0.00</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(11.00)</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(1.23)</w:t>
            </w: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(0.53)</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(10.20)</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(1.45)</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(9.64)</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(0.84)</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(0.59)</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i/>
                <w:iCs/>
                <w:color w:val="000000"/>
                <w:kern w:val="0"/>
                <w:sz w:val="22"/>
              </w:rPr>
            </w:pPr>
            <w:r w:rsidRPr="00483557">
              <w:rPr>
                <w:rFonts w:ascii="Times New Roman" w:eastAsia="맑은 고딕" w:hAnsi="Times New Roman" w:cs="Times New Roman"/>
                <w:i/>
                <w:iCs/>
                <w:color w:val="000000"/>
                <w:kern w:val="0"/>
                <w:sz w:val="22"/>
              </w:rPr>
              <w:t>Characteristics</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i/>
                <w:iCs/>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Size Bin #</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0.04***</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0.07***</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0.04***</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0.07***</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(1.78)</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(5.25)</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(5.61)</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(2.32)</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(5.16)</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(5.09)</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roofErr w:type="spellStart"/>
            <w:r w:rsidRPr="00483557">
              <w:rPr>
                <w:rFonts w:ascii="Times New Roman" w:eastAsia="맑은 고딕" w:hAnsi="Times New Roman" w:cs="Times New Roman"/>
                <w:color w:val="000000"/>
                <w:kern w:val="0"/>
                <w:sz w:val="22"/>
              </w:rPr>
              <w:t>BtoM</w:t>
            </w:r>
            <w:proofErr w:type="spellEnd"/>
            <w:r w:rsidRPr="00483557">
              <w:rPr>
                <w:rFonts w:ascii="Times New Roman" w:eastAsia="맑은 고딕" w:hAnsi="Times New Roman" w:cs="Times New Roman"/>
                <w:color w:val="000000"/>
                <w:kern w:val="0"/>
                <w:sz w:val="22"/>
              </w:rPr>
              <w:t xml:space="preserve"> Bin #</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-0.08***</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-0.09***</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-0.09***</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-0.08***</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-0.09***</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-0.09***</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(-16.72)</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(-16.43)</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(-14.21)</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(-16.85)</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(-16.70)</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(-14.40)</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Past Returns </w:t>
            </w: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(2.17)</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(4.91)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(4.09)</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(2.15)</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(4.64)</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(3.76)</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Age</w:t>
            </w: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r>
      <w:tr w:rsidR="00483557" w:rsidRPr="00483557" w:rsidTr="00483557">
        <w:trPr>
          <w:trHeight w:val="300"/>
          <w:jc w:val="center"/>
        </w:trPr>
        <w:tc>
          <w:tcPr>
            <w:tcW w:w="188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(12.90)</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(-5.84)</w:t>
            </w: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(-3.46)</w:t>
            </w: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(14.79)</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(-9.67)</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(7.72)</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i/>
                <w:iCs/>
                <w:color w:val="000000"/>
                <w:kern w:val="0"/>
                <w:sz w:val="22"/>
              </w:rPr>
            </w:pPr>
            <w:r w:rsidRPr="00483557">
              <w:rPr>
                <w:rFonts w:ascii="Times New Roman" w:eastAsia="맑은 고딕" w:hAnsi="Times New Roman" w:cs="Times New Roman"/>
                <w:i/>
                <w:iCs/>
                <w:color w:val="000000"/>
                <w:kern w:val="0"/>
                <w:sz w:val="22"/>
              </w:rPr>
              <w:t>Market Conditions</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i/>
                <w:iCs/>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Market Returns</w:t>
            </w: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0.05</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-0.12*</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(1.37)</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(-0.55)</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(-1.69)</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Baa-</w:t>
            </w:r>
            <w:proofErr w:type="spellStart"/>
            <w:r w:rsidRPr="00483557">
              <w:rPr>
                <w:rFonts w:ascii="Times New Roman" w:eastAsia="맑은 고딕" w:hAnsi="Times New Roman" w:cs="Times New Roman"/>
                <w:color w:val="000000"/>
                <w:kern w:val="0"/>
                <w:sz w:val="22"/>
              </w:rPr>
              <w:t>Aaa</w:t>
            </w:r>
            <w:proofErr w:type="spellEnd"/>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-2.84*</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-3.45*</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-5.51**</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(-1.80)</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(-1.72)</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(2.18)</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roofErr w:type="spellStart"/>
            <w:r w:rsidRPr="00483557">
              <w:rPr>
                <w:rFonts w:ascii="Times New Roman" w:eastAsia="맑은 고딕" w:hAnsi="Times New Roman" w:cs="Times New Roman"/>
                <w:color w:val="000000"/>
                <w:kern w:val="0"/>
                <w:sz w:val="22"/>
              </w:rPr>
              <w:t>Aaa</w:t>
            </w:r>
            <w:proofErr w:type="spellEnd"/>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-12.73***</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-21.77***</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-29.59***</w:t>
            </w:r>
          </w:p>
        </w:tc>
      </w:tr>
      <w:tr w:rsidR="00483557" w:rsidRPr="00483557" w:rsidTr="00483557">
        <w:trPr>
          <w:trHeight w:val="300"/>
          <w:jc w:val="center"/>
        </w:trPr>
        <w:tc>
          <w:tcPr>
            <w:tcW w:w="188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(-17.57)</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(-22.90)</w:t>
            </w:r>
          </w:p>
        </w:tc>
        <w:tc>
          <w:tcPr>
            <w:tcW w:w="1277" w:type="dxa"/>
            <w:tcBorders>
              <w:top w:val="nil"/>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(-23.76)</w:t>
            </w:r>
          </w:p>
        </w:tc>
      </w:tr>
      <w:tr w:rsidR="00483557" w:rsidRPr="00483557" w:rsidTr="00483557">
        <w:trPr>
          <w:trHeight w:val="300"/>
          <w:jc w:val="center"/>
        </w:trPr>
        <w:tc>
          <w:tcPr>
            <w:tcW w:w="1880" w:type="dxa"/>
            <w:tcBorders>
              <w:top w:val="single" w:sz="4" w:space="0" w:color="000000"/>
              <w:left w:val="nil"/>
              <w:bottom w:val="nil"/>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Pseudo R^2</w:t>
            </w:r>
          </w:p>
        </w:tc>
        <w:tc>
          <w:tcPr>
            <w:tcW w:w="112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12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100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0.01</w:t>
            </w:r>
          </w:p>
        </w:tc>
        <w:tc>
          <w:tcPr>
            <w:tcW w:w="240" w:type="dxa"/>
            <w:tcBorders>
              <w:top w:val="single" w:sz="4" w:space="0" w:color="000000"/>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02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02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1020"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0.02</w:t>
            </w:r>
          </w:p>
        </w:tc>
        <w:tc>
          <w:tcPr>
            <w:tcW w:w="240" w:type="dxa"/>
            <w:tcBorders>
              <w:top w:val="single" w:sz="4" w:space="0" w:color="000000"/>
              <w:left w:val="nil"/>
              <w:bottom w:val="nil"/>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277"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0.03</w:t>
            </w:r>
          </w:p>
        </w:tc>
        <w:tc>
          <w:tcPr>
            <w:tcW w:w="1277"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0.04</w:t>
            </w:r>
          </w:p>
        </w:tc>
        <w:tc>
          <w:tcPr>
            <w:tcW w:w="1277" w:type="dxa"/>
            <w:tcBorders>
              <w:top w:val="single" w:sz="4" w:space="0" w:color="000000"/>
              <w:left w:val="nil"/>
              <w:bottom w:val="nil"/>
              <w:right w:val="nil"/>
            </w:tcBorders>
            <w:shd w:val="clear" w:color="auto" w:fill="auto"/>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0.06</w:t>
            </w:r>
          </w:p>
        </w:tc>
      </w:tr>
      <w:tr w:rsidR="00483557" w:rsidRPr="00483557" w:rsidTr="00483557">
        <w:trPr>
          <w:trHeight w:val="300"/>
          <w:jc w:val="center"/>
        </w:trPr>
        <w:tc>
          <w:tcPr>
            <w:tcW w:w="188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Number of Obs.</w:t>
            </w:r>
          </w:p>
        </w:tc>
        <w:tc>
          <w:tcPr>
            <w:tcW w:w="11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739,818</w:t>
            </w:r>
          </w:p>
        </w:tc>
        <w:tc>
          <w:tcPr>
            <w:tcW w:w="11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367,800</w:t>
            </w:r>
          </w:p>
        </w:tc>
        <w:tc>
          <w:tcPr>
            <w:tcW w:w="100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219,033</w:t>
            </w:r>
          </w:p>
        </w:tc>
        <w:tc>
          <w:tcPr>
            <w:tcW w:w="24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739,818</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367,800</w:t>
            </w:r>
          </w:p>
        </w:tc>
        <w:tc>
          <w:tcPr>
            <w:tcW w:w="102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219,033</w:t>
            </w:r>
          </w:p>
        </w:tc>
        <w:tc>
          <w:tcPr>
            <w:tcW w:w="240"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 xml:space="preserve">　</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739,818</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367,800</w:t>
            </w:r>
          </w:p>
        </w:tc>
        <w:tc>
          <w:tcPr>
            <w:tcW w:w="1277" w:type="dxa"/>
            <w:tcBorders>
              <w:top w:val="nil"/>
              <w:left w:val="nil"/>
              <w:bottom w:val="single" w:sz="4" w:space="0" w:color="000000"/>
              <w:right w:val="nil"/>
            </w:tcBorders>
            <w:shd w:val="clear" w:color="auto" w:fill="auto"/>
            <w:vAlign w:val="center"/>
            <w:hideMark/>
          </w:tcPr>
          <w:p w:rsidR="00483557" w:rsidRPr="00483557" w:rsidRDefault="00483557" w:rsidP="00483557">
            <w:pPr>
              <w:widowControl/>
              <w:wordWrap/>
              <w:autoSpaceDE/>
              <w:autoSpaceDN/>
              <w:jc w:val="center"/>
              <w:rPr>
                <w:rFonts w:ascii="Times New Roman" w:eastAsia="맑은 고딕" w:hAnsi="Times New Roman" w:cs="Times New Roman"/>
                <w:color w:val="000000"/>
                <w:kern w:val="0"/>
                <w:sz w:val="22"/>
              </w:rPr>
            </w:pPr>
            <w:r w:rsidRPr="00483557">
              <w:rPr>
                <w:rFonts w:ascii="Times New Roman" w:eastAsia="맑은 고딕" w:hAnsi="Times New Roman" w:cs="Times New Roman"/>
                <w:color w:val="000000"/>
                <w:kern w:val="0"/>
                <w:sz w:val="22"/>
              </w:rPr>
              <w:t>219,033</w:t>
            </w:r>
          </w:p>
        </w:tc>
      </w:tr>
    </w:tbl>
    <w:p w:rsidR="00685199" w:rsidRDefault="00685199">
      <w:pPr>
        <w:widowControl/>
        <w:wordWrap/>
        <w:autoSpaceDE/>
        <w:autoSpaceDN/>
        <w:jc w:val="left"/>
        <w:rPr>
          <w:rFonts w:ascii="Times New Roman" w:hAnsi="Times New Roman" w:cs="Times New Roman"/>
          <w:sz w:val="18"/>
          <w:szCs w:val="18"/>
        </w:rPr>
      </w:pPr>
    </w:p>
    <w:p w:rsidR="00831C8B" w:rsidRDefault="00831C8B" w:rsidP="00AE067D">
      <w:pPr>
        <w:widowControl/>
        <w:wordWrap/>
        <w:autoSpaceDE/>
        <w:autoSpaceDN/>
        <w:jc w:val="left"/>
        <w:rPr>
          <w:rFonts w:ascii="Times New Roman" w:hAnsi="Times New Roman" w:cs="Times New Roman"/>
          <w:sz w:val="18"/>
          <w:szCs w:val="18"/>
        </w:rPr>
      </w:pPr>
    </w:p>
    <w:p w:rsidR="003A184C" w:rsidRPr="00FD3790" w:rsidRDefault="003A184C" w:rsidP="00AE067D">
      <w:pPr>
        <w:pStyle w:val="aff4"/>
        <w:wordWrap/>
        <w:spacing w:before="86"/>
        <w:ind w:left="142"/>
        <w:jc w:val="center"/>
        <w:rPr>
          <w:rFonts w:ascii="Times New Roman" w:hAnsi="Times New Roman" w:cs="Times New Roman"/>
          <w:b/>
          <w:spacing w:val="-9"/>
          <w:sz w:val="22"/>
        </w:rPr>
      </w:pPr>
      <w:r w:rsidRPr="00AE067D">
        <w:rPr>
          <w:rFonts w:ascii="Times New Roman" w:hAnsi="Times New Roman" w:cs="Times New Roman"/>
          <w:b/>
          <w:spacing w:val="-9"/>
          <w:sz w:val="22"/>
        </w:rPr>
        <w:t xml:space="preserve">Table </w:t>
      </w:r>
      <w:r w:rsidR="00101C4E" w:rsidRPr="00AE067D">
        <w:rPr>
          <w:rFonts w:ascii="Times New Roman" w:hAnsi="Times New Roman" w:cs="Times New Roman"/>
          <w:b/>
          <w:spacing w:val="-9"/>
          <w:sz w:val="22"/>
        </w:rPr>
        <w:t>3</w:t>
      </w:r>
      <w:r w:rsidRPr="00AE067D">
        <w:rPr>
          <w:rFonts w:ascii="Times New Roman" w:hAnsi="Times New Roman" w:cs="Times New Roman"/>
          <w:b/>
          <w:spacing w:val="-9"/>
          <w:sz w:val="22"/>
        </w:rPr>
        <w:t xml:space="preserve">: </w:t>
      </w:r>
      <w:r w:rsidR="00101C4E" w:rsidRPr="00AE067D">
        <w:rPr>
          <w:rFonts w:ascii="Times New Roman" w:hAnsi="Times New Roman" w:cs="Times New Roman"/>
          <w:b/>
          <w:spacing w:val="-9"/>
          <w:sz w:val="22"/>
        </w:rPr>
        <w:t xml:space="preserve">Private Issuances from SDC Platinum and </w:t>
      </w:r>
      <w:proofErr w:type="spellStart"/>
      <w:r w:rsidRPr="00AE067D">
        <w:rPr>
          <w:rFonts w:ascii="Times New Roman" w:hAnsi="Times New Roman" w:cs="Times New Roman"/>
          <w:b/>
          <w:spacing w:val="-9"/>
          <w:sz w:val="22"/>
        </w:rPr>
        <w:t>PlacementTracker</w:t>
      </w:r>
      <w:proofErr w:type="spellEnd"/>
      <w:r w:rsidRPr="00AE067D">
        <w:rPr>
          <w:rFonts w:ascii="Times New Roman" w:hAnsi="Times New Roman" w:cs="Times New Roman"/>
          <w:b/>
          <w:spacing w:val="-9"/>
          <w:sz w:val="22"/>
        </w:rPr>
        <w:t xml:space="preserve"> </w:t>
      </w:r>
      <w:r w:rsidR="00101C4E" w:rsidRPr="00AE067D">
        <w:rPr>
          <w:rFonts w:ascii="Times New Roman" w:hAnsi="Times New Roman" w:cs="Times New Roman"/>
          <w:b/>
          <w:spacing w:val="-9"/>
          <w:sz w:val="22"/>
        </w:rPr>
        <w:t>in the</w:t>
      </w:r>
      <w:r w:rsidRPr="00AE067D">
        <w:rPr>
          <w:rFonts w:ascii="Times New Roman" w:hAnsi="Times New Roman" w:cs="Times New Roman"/>
          <w:b/>
          <w:spacing w:val="-9"/>
          <w:sz w:val="22"/>
        </w:rPr>
        <w:t xml:space="preserve"> Cross-section of Distress</w:t>
      </w:r>
    </w:p>
    <w:p w:rsidR="00DE2344" w:rsidRPr="00101C4E" w:rsidRDefault="003A184C">
      <w:pPr>
        <w:wordWrap/>
        <w:spacing w:before="171" w:line="302" w:lineRule="auto"/>
        <w:ind w:left="102" w:right="98"/>
        <w:rPr>
          <w:rFonts w:ascii="Times New Roman" w:hAnsi="Times New Roman" w:cs="Times New Roman"/>
          <w:szCs w:val="20"/>
        </w:rPr>
      </w:pPr>
      <w:r w:rsidRPr="00AE067D">
        <w:rPr>
          <w:rFonts w:ascii="Times New Roman" w:hAnsi="Times New Roman" w:cs="Times New Roman"/>
          <w:spacing w:val="5"/>
          <w:sz w:val="18"/>
          <w:szCs w:val="18"/>
        </w:rPr>
        <w:t xml:space="preserve">The table presents frequencies of </w:t>
      </w:r>
      <w:r w:rsidR="00101C4E" w:rsidRPr="00AE067D">
        <w:rPr>
          <w:rFonts w:ascii="Times New Roman" w:hAnsi="Times New Roman" w:cs="Times New Roman"/>
          <w:spacing w:val="5"/>
          <w:sz w:val="18"/>
          <w:szCs w:val="18"/>
        </w:rPr>
        <w:t xml:space="preserve">private </w:t>
      </w:r>
      <w:r w:rsidRPr="00AE067D">
        <w:rPr>
          <w:rFonts w:ascii="Times New Roman" w:hAnsi="Times New Roman" w:cs="Times New Roman"/>
          <w:spacing w:val="5"/>
          <w:sz w:val="18"/>
          <w:szCs w:val="18"/>
        </w:rPr>
        <w:t xml:space="preserve">equity issuance observations from </w:t>
      </w:r>
      <w:r w:rsidR="00101C4E" w:rsidRPr="00AE067D">
        <w:rPr>
          <w:rFonts w:ascii="Times New Roman" w:hAnsi="Times New Roman" w:cs="Times New Roman"/>
          <w:spacing w:val="5"/>
          <w:sz w:val="18"/>
          <w:szCs w:val="18"/>
        </w:rPr>
        <w:t xml:space="preserve">SDC Platinum and </w:t>
      </w:r>
      <w:proofErr w:type="spellStart"/>
      <w:r w:rsidRPr="00AE067D">
        <w:rPr>
          <w:rFonts w:ascii="Times New Roman" w:hAnsi="Times New Roman" w:cs="Times New Roman"/>
          <w:spacing w:val="5"/>
          <w:sz w:val="18"/>
          <w:szCs w:val="18"/>
        </w:rPr>
        <w:t>PlacementTracker</w:t>
      </w:r>
      <w:proofErr w:type="spellEnd"/>
      <w:r w:rsidRPr="00AE067D">
        <w:rPr>
          <w:rFonts w:ascii="Times New Roman" w:hAnsi="Times New Roman" w:cs="Times New Roman"/>
          <w:spacing w:val="5"/>
          <w:sz w:val="18"/>
          <w:szCs w:val="18"/>
        </w:rPr>
        <w:t xml:space="preserve"> database</w:t>
      </w:r>
      <w:r w:rsidR="0088714B">
        <w:rPr>
          <w:rFonts w:ascii="Times New Roman" w:hAnsi="Times New Roman" w:cs="Times New Roman" w:hint="eastAsia"/>
          <w:spacing w:val="5"/>
          <w:sz w:val="18"/>
          <w:szCs w:val="18"/>
        </w:rPr>
        <w:t>s</w:t>
      </w:r>
      <w:r w:rsidRPr="00AE067D">
        <w:rPr>
          <w:rFonts w:ascii="Times New Roman" w:hAnsi="Times New Roman" w:cs="Times New Roman"/>
          <w:spacing w:val="5"/>
          <w:sz w:val="18"/>
          <w:szCs w:val="18"/>
        </w:rPr>
        <w:t xml:space="preserve"> in distress-sorted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portfolios. Portfolios are formed at the beginning of each year </w:t>
      </w:r>
      <w:r w:rsidR="0088714B">
        <w:rPr>
          <w:rFonts w:ascii="Times New Roman" w:hAnsi="Times New Roman" w:cs="Times New Roman" w:hint="eastAsia"/>
          <w:spacing w:val="5"/>
          <w:sz w:val="18"/>
          <w:szCs w:val="18"/>
        </w:rPr>
        <w:t xml:space="preserve">when all firms are </w:t>
      </w:r>
      <w:r w:rsidR="00956136" w:rsidRPr="00AE067D">
        <w:rPr>
          <w:rFonts w:ascii="Times New Roman" w:hAnsi="Times New Roman" w:cs="Times New Roman"/>
          <w:spacing w:val="5"/>
          <w:sz w:val="18"/>
          <w:szCs w:val="18"/>
        </w:rPr>
        <w:t>sort</w:t>
      </w:r>
      <w:r w:rsidR="0088714B">
        <w:rPr>
          <w:rFonts w:ascii="Times New Roman" w:hAnsi="Times New Roman" w:cs="Times New Roman" w:hint="eastAsia"/>
          <w:spacing w:val="5"/>
          <w:sz w:val="18"/>
          <w:szCs w:val="18"/>
        </w:rPr>
        <w:t xml:space="preserve">ed by </w:t>
      </w:r>
      <w:r w:rsidRPr="00AE067D">
        <w:rPr>
          <w:rFonts w:ascii="Times New Roman" w:hAnsi="Times New Roman" w:cs="Times New Roman"/>
          <w:spacing w:val="5"/>
          <w:sz w:val="18"/>
          <w:szCs w:val="18"/>
        </w:rPr>
        <w:t xml:space="preserve">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for the period </w:t>
      </w:r>
      <w:r w:rsidR="00956136" w:rsidRPr="00AE067D">
        <w:rPr>
          <w:rFonts w:ascii="Times New Roman" w:hAnsi="Times New Roman" w:cs="Times New Roman"/>
          <w:spacing w:val="5"/>
          <w:sz w:val="18"/>
          <w:szCs w:val="18"/>
        </w:rPr>
        <w:t>f</w:t>
      </w:r>
      <w:r w:rsidRPr="00AE067D">
        <w:rPr>
          <w:rFonts w:ascii="Times New Roman" w:hAnsi="Times New Roman" w:cs="Times New Roman"/>
          <w:spacing w:val="5"/>
          <w:sz w:val="18"/>
          <w:szCs w:val="18"/>
        </w:rPr>
        <w:t xml:space="preserve">rom January 1995 to December </w:t>
      </w:r>
      <w:r w:rsidR="00956136" w:rsidRPr="00AE067D">
        <w:rPr>
          <w:rFonts w:ascii="Times New Roman" w:hAnsi="Times New Roman" w:cs="Times New Roman"/>
          <w:spacing w:val="5"/>
          <w:sz w:val="18"/>
          <w:szCs w:val="18"/>
        </w:rPr>
        <w:t xml:space="preserve">2009 by counting the number of </w:t>
      </w:r>
      <w:r w:rsidR="00575A43" w:rsidRPr="00AE067D">
        <w:rPr>
          <w:rFonts w:ascii="Times New Roman" w:hAnsi="Times New Roman" w:cs="Times New Roman"/>
          <w:spacing w:val="5"/>
          <w:sz w:val="18"/>
          <w:szCs w:val="18"/>
        </w:rPr>
        <w:t xml:space="preserve">private issuance </w:t>
      </w:r>
      <w:r w:rsidR="00956136" w:rsidRPr="00AE067D">
        <w:rPr>
          <w:rFonts w:ascii="Times New Roman" w:hAnsi="Times New Roman" w:cs="Times New Roman"/>
          <w:spacing w:val="5"/>
          <w:sz w:val="18"/>
          <w:szCs w:val="18"/>
        </w:rPr>
        <w:t>observations in each bin</w:t>
      </w:r>
      <w:r w:rsidRPr="00AE067D">
        <w:rPr>
          <w:rFonts w:ascii="Times New Roman" w:hAnsi="Times New Roman" w:cs="Times New Roman"/>
          <w:spacing w:val="5"/>
          <w:sz w:val="18"/>
          <w:szCs w:val="18"/>
        </w:rPr>
        <w:t xml:space="preserve">. </w:t>
      </w:r>
      <w:r w:rsidR="00101C4E" w:rsidRPr="00AE067D">
        <w:rPr>
          <w:rFonts w:ascii="Times New Roman" w:hAnsi="Times New Roman" w:cs="Times New Roman"/>
          <w:spacing w:val="5"/>
          <w:sz w:val="18"/>
          <w:szCs w:val="18"/>
        </w:rPr>
        <w:t xml:space="preserve">Only observations that could result in share increase of more than 5% are </w:t>
      </w:r>
      <w:r w:rsidR="00575A43" w:rsidRPr="00AE067D">
        <w:rPr>
          <w:rFonts w:ascii="Times New Roman" w:hAnsi="Times New Roman" w:cs="Times New Roman"/>
          <w:spacing w:val="5"/>
          <w:sz w:val="18"/>
          <w:szCs w:val="18"/>
        </w:rPr>
        <w:t>counted</w:t>
      </w:r>
      <w:r w:rsidR="00101C4E" w:rsidRPr="00AE067D">
        <w:rPr>
          <w:rFonts w:ascii="Times New Roman" w:hAnsi="Times New Roman" w:cs="Times New Roman"/>
          <w:spacing w:val="5"/>
          <w:sz w:val="18"/>
          <w:szCs w:val="18"/>
        </w:rPr>
        <w:t xml:space="preserve">. </w:t>
      </w:r>
      <w:r w:rsidRPr="00AE067D">
        <w:rPr>
          <w:rFonts w:ascii="Times New Roman" w:hAnsi="Times New Roman" w:cs="Times New Roman"/>
          <w:spacing w:val="5"/>
          <w:sz w:val="18"/>
          <w:szCs w:val="18"/>
        </w:rPr>
        <w:t xml:space="preserve">Panel A </w:t>
      </w:r>
      <w:r w:rsidR="00956136" w:rsidRPr="00AE067D">
        <w:rPr>
          <w:rFonts w:ascii="Times New Roman" w:hAnsi="Times New Roman" w:cs="Times New Roman"/>
          <w:spacing w:val="5"/>
          <w:sz w:val="18"/>
          <w:szCs w:val="18"/>
        </w:rPr>
        <w:t>presents private issuances from</w:t>
      </w:r>
      <w:r w:rsidR="00101C4E" w:rsidRPr="00AE067D">
        <w:rPr>
          <w:rFonts w:ascii="Times New Roman" w:hAnsi="Times New Roman" w:cs="Times New Roman"/>
          <w:spacing w:val="5"/>
          <w:sz w:val="18"/>
          <w:szCs w:val="18"/>
        </w:rPr>
        <w:t xml:space="preserve"> SDC Platinum and Panel B presents privates issuances from </w:t>
      </w:r>
      <w:proofErr w:type="spellStart"/>
      <w:r w:rsidR="00101C4E" w:rsidRPr="00AE067D">
        <w:rPr>
          <w:rFonts w:ascii="Times New Roman" w:hAnsi="Times New Roman" w:cs="Times New Roman"/>
          <w:spacing w:val="5"/>
          <w:sz w:val="18"/>
          <w:szCs w:val="18"/>
        </w:rPr>
        <w:t>PlacementTracker</w:t>
      </w:r>
      <w:proofErr w:type="spellEnd"/>
      <w:r w:rsidR="00101C4E" w:rsidRPr="00AE067D">
        <w:rPr>
          <w:rFonts w:ascii="Times New Roman" w:hAnsi="Times New Roman" w:cs="Times New Roman"/>
          <w:spacing w:val="5"/>
          <w:sz w:val="18"/>
          <w:szCs w:val="18"/>
        </w:rPr>
        <w:t xml:space="preserve">. Panel C presents frequencies of issuance observations that overlap in both SDC Platinum and </w:t>
      </w:r>
      <w:proofErr w:type="spellStart"/>
      <w:r w:rsidR="00101C4E" w:rsidRPr="00AE067D">
        <w:rPr>
          <w:rFonts w:ascii="Times New Roman" w:hAnsi="Times New Roman" w:cs="Times New Roman"/>
          <w:spacing w:val="5"/>
          <w:sz w:val="18"/>
          <w:szCs w:val="18"/>
        </w:rPr>
        <w:t>PlacementTracker</w:t>
      </w:r>
      <w:proofErr w:type="spellEnd"/>
      <w:r w:rsidR="00101C4E" w:rsidRPr="00AE067D">
        <w:rPr>
          <w:rFonts w:ascii="Times New Roman" w:hAnsi="Times New Roman" w:cs="Times New Roman"/>
          <w:spacing w:val="5"/>
          <w:sz w:val="18"/>
          <w:szCs w:val="18"/>
        </w:rPr>
        <w:t xml:space="preserve"> databases. I count the observations as overlapping if SDC Platinum’s private observations </w:t>
      </w:r>
      <w:r w:rsidR="0088714B">
        <w:rPr>
          <w:rFonts w:ascii="Times New Roman" w:hAnsi="Times New Roman" w:cs="Times New Roman" w:hint="eastAsia"/>
          <w:spacing w:val="5"/>
          <w:sz w:val="18"/>
          <w:szCs w:val="18"/>
        </w:rPr>
        <w:t>are</w:t>
      </w:r>
      <w:r w:rsidR="00101C4E" w:rsidRPr="00AE067D">
        <w:rPr>
          <w:rFonts w:ascii="Times New Roman" w:hAnsi="Times New Roman" w:cs="Times New Roman"/>
          <w:spacing w:val="5"/>
          <w:sz w:val="18"/>
          <w:szCs w:val="18"/>
        </w:rPr>
        <w:t xml:space="preserve"> made within ±30 days by either gross proceeds, offer price, or number of shares issued within 5% difference with </w:t>
      </w:r>
      <w:proofErr w:type="spellStart"/>
      <w:r w:rsidR="00101C4E" w:rsidRPr="00AE067D">
        <w:rPr>
          <w:rFonts w:ascii="Times New Roman" w:hAnsi="Times New Roman" w:cs="Times New Roman"/>
          <w:spacing w:val="5"/>
          <w:sz w:val="18"/>
          <w:szCs w:val="18"/>
        </w:rPr>
        <w:t>PlacementTracker</w:t>
      </w:r>
      <w:proofErr w:type="spellEnd"/>
      <w:r w:rsidR="00101C4E" w:rsidRPr="00AE067D">
        <w:rPr>
          <w:rFonts w:ascii="Times New Roman" w:hAnsi="Times New Roman" w:cs="Times New Roman"/>
          <w:spacing w:val="5"/>
          <w:sz w:val="18"/>
          <w:szCs w:val="18"/>
        </w:rPr>
        <w:t xml:space="preserve"> observations. For each panel</w:t>
      </w:r>
      <w:r w:rsidR="0088714B">
        <w:rPr>
          <w:rFonts w:ascii="Times New Roman" w:hAnsi="Times New Roman" w:cs="Times New Roman" w:hint="eastAsia"/>
          <w:spacing w:val="5"/>
          <w:sz w:val="18"/>
          <w:szCs w:val="18"/>
        </w:rPr>
        <w:t>,</w:t>
      </w:r>
      <w:r w:rsidR="00101C4E" w:rsidRPr="00AE067D">
        <w:rPr>
          <w:rFonts w:ascii="Times New Roman" w:hAnsi="Times New Roman" w:cs="Times New Roman"/>
          <w:spacing w:val="5"/>
          <w:sz w:val="18"/>
          <w:szCs w:val="18"/>
        </w:rPr>
        <w:t xml:space="preserve"> issuances are </w:t>
      </w:r>
      <w:r w:rsidRPr="00AE067D">
        <w:rPr>
          <w:rFonts w:ascii="Times New Roman" w:hAnsi="Times New Roman" w:cs="Times New Roman"/>
          <w:spacing w:val="5"/>
          <w:sz w:val="18"/>
          <w:szCs w:val="18"/>
        </w:rPr>
        <w:t>categorize</w:t>
      </w:r>
      <w:r w:rsidR="00101C4E" w:rsidRPr="00AE067D">
        <w:rPr>
          <w:rFonts w:ascii="Times New Roman" w:hAnsi="Times New Roman" w:cs="Times New Roman"/>
          <w:spacing w:val="5"/>
          <w:sz w:val="18"/>
          <w:szCs w:val="18"/>
        </w:rPr>
        <w:t>d</w:t>
      </w:r>
      <w:r w:rsidRPr="00AE067D">
        <w:rPr>
          <w:rFonts w:ascii="Times New Roman" w:hAnsi="Times New Roman" w:cs="Times New Roman"/>
          <w:spacing w:val="5"/>
          <w:sz w:val="18"/>
          <w:szCs w:val="18"/>
        </w:rPr>
        <w:t xml:space="preserve"> by type (common equity, convertible preferred shares, and convertible debt). </w:t>
      </w:r>
    </w:p>
    <w:p w:rsidR="00C02AE2" w:rsidRDefault="00C02AE2" w:rsidP="00520642">
      <w:pPr>
        <w:wordWrap/>
        <w:spacing w:before="171" w:line="302" w:lineRule="auto"/>
        <w:ind w:left="102" w:right="98"/>
        <w:rPr>
          <w:rFonts w:ascii="Times New Roman" w:hAnsi="Times New Roman" w:cs="Times New Roman"/>
          <w:szCs w:val="20"/>
        </w:rPr>
      </w:pPr>
    </w:p>
    <w:tbl>
      <w:tblPr>
        <w:tblW w:w="11840" w:type="dxa"/>
        <w:jc w:val="center"/>
        <w:tblCellMar>
          <w:left w:w="99" w:type="dxa"/>
          <w:right w:w="99" w:type="dxa"/>
        </w:tblCellMar>
        <w:tblLook w:val="04A0" w:firstRow="1" w:lastRow="0" w:firstColumn="1" w:lastColumn="0" w:noHBand="0" w:noVBand="1"/>
      </w:tblPr>
      <w:tblGrid>
        <w:gridCol w:w="3020"/>
        <w:gridCol w:w="740"/>
        <w:gridCol w:w="740"/>
        <w:gridCol w:w="740"/>
        <w:gridCol w:w="740"/>
        <w:gridCol w:w="740"/>
        <w:gridCol w:w="740"/>
        <w:gridCol w:w="740"/>
        <w:gridCol w:w="740"/>
        <w:gridCol w:w="740"/>
        <w:gridCol w:w="740"/>
        <w:gridCol w:w="1420"/>
      </w:tblGrid>
      <w:tr w:rsidR="0088714B" w:rsidRPr="0088714B" w:rsidTr="00AE067D">
        <w:trPr>
          <w:trHeight w:val="300"/>
          <w:jc w:val="center"/>
        </w:trPr>
        <w:tc>
          <w:tcPr>
            <w:tcW w:w="302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Distress-sorted </w:t>
            </w:r>
            <w:proofErr w:type="spellStart"/>
            <w:r w:rsidRPr="0088714B">
              <w:rPr>
                <w:rFonts w:ascii="Times New Roman" w:eastAsia="맑은 고딕" w:hAnsi="Times New Roman" w:cs="Times New Roman"/>
                <w:color w:val="000000"/>
                <w:kern w:val="0"/>
                <w:sz w:val="22"/>
              </w:rPr>
              <w:t>Decile</w:t>
            </w:r>
            <w:proofErr w:type="spellEnd"/>
            <w:r w:rsidRPr="0088714B">
              <w:rPr>
                <w:rFonts w:ascii="Times New Roman" w:eastAsia="맑은 고딕" w:hAnsi="Times New Roman" w:cs="Times New Roman"/>
                <w:color w:val="000000"/>
                <w:kern w:val="0"/>
                <w:sz w:val="22"/>
              </w:rPr>
              <w:t xml:space="preserve"> Portfolios</w:t>
            </w:r>
          </w:p>
        </w:tc>
      </w:tr>
      <w:tr w:rsidR="0088714B" w:rsidRPr="0088714B" w:rsidTr="00AE067D">
        <w:trPr>
          <w:trHeight w:val="300"/>
          <w:jc w:val="center"/>
        </w:trPr>
        <w:tc>
          <w:tcPr>
            <w:tcW w:w="3020" w:type="dxa"/>
            <w:tcBorders>
              <w:top w:val="nil"/>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w:t>
            </w:r>
          </w:p>
        </w:tc>
        <w:tc>
          <w:tcPr>
            <w:tcW w:w="740" w:type="dxa"/>
            <w:tcBorders>
              <w:top w:val="single" w:sz="4" w:space="0" w:color="auto"/>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w:t>
            </w:r>
          </w:p>
        </w:tc>
        <w:tc>
          <w:tcPr>
            <w:tcW w:w="1420" w:type="dxa"/>
            <w:tcBorders>
              <w:top w:val="nil"/>
              <w:left w:val="nil"/>
              <w:bottom w:val="nil"/>
              <w:right w:val="nil"/>
            </w:tcBorders>
            <w:shd w:val="clear" w:color="auto" w:fill="auto"/>
            <w:noWrap/>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Total</w:t>
            </w:r>
          </w:p>
        </w:tc>
      </w:tr>
      <w:tr w:rsidR="0088714B" w:rsidRPr="0088714B" w:rsidTr="00AE067D">
        <w:trPr>
          <w:trHeight w:val="300"/>
          <w:jc w:val="center"/>
        </w:trPr>
        <w:tc>
          <w:tcPr>
            <w:tcW w:w="3020" w:type="dxa"/>
            <w:tcBorders>
              <w:top w:val="single" w:sz="4" w:space="0" w:color="auto"/>
              <w:left w:val="nil"/>
              <w:bottom w:val="single" w:sz="4" w:space="0" w:color="auto"/>
              <w:right w:val="nil"/>
            </w:tcBorders>
            <w:shd w:val="clear" w:color="auto" w:fill="auto"/>
            <w:noWrap/>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Panel A. </w:t>
            </w:r>
            <w:r w:rsidRPr="0088714B">
              <w:rPr>
                <w:rFonts w:ascii="Times New Roman" w:eastAsia="맑은 고딕" w:hAnsi="Times New Roman" w:cs="Times New Roman"/>
                <w:i/>
                <w:iCs/>
                <w:color w:val="000000"/>
                <w:kern w:val="0"/>
                <w:sz w:val="22"/>
              </w:rPr>
              <w:t>Private Issuances in SDC Platinum</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Common Equity</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131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191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236</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835</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15</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32</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116</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Debt</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50</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72</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68</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76</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102</w:t>
            </w:r>
          </w:p>
        </w:tc>
        <w:tc>
          <w:tcPr>
            <w:tcW w:w="740" w:type="dxa"/>
            <w:tcBorders>
              <w:top w:val="nil"/>
              <w:left w:val="nil"/>
              <w:bottom w:val="single" w:sz="4" w:space="0" w:color="000000"/>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92</w:t>
            </w:r>
          </w:p>
        </w:tc>
        <w:tc>
          <w:tcPr>
            <w:tcW w:w="740" w:type="dxa"/>
            <w:tcBorders>
              <w:top w:val="nil"/>
              <w:left w:val="nil"/>
              <w:bottom w:val="single" w:sz="4" w:space="0" w:color="000000"/>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92</w:t>
            </w:r>
          </w:p>
        </w:tc>
        <w:tc>
          <w:tcPr>
            <w:tcW w:w="740" w:type="dxa"/>
            <w:tcBorders>
              <w:top w:val="nil"/>
              <w:left w:val="nil"/>
              <w:bottom w:val="single" w:sz="4" w:space="0" w:color="000000"/>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88</w:t>
            </w:r>
          </w:p>
        </w:tc>
        <w:tc>
          <w:tcPr>
            <w:tcW w:w="740" w:type="dxa"/>
            <w:tcBorders>
              <w:top w:val="nil"/>
              <w:left w:val="nil"/>
              <w:bottom w:val="single" w:sz="4" w:space="0" w:color="000000"/>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94</w:t>
            </w:r>
          </w:p>
        </w:tc>
        <w:tc>
          <w:tcPr>
            <w:tcW w:w="740" w:type="dxa"/>
            <w:tcBorders>
              <w:top w:val="nil"/>
              <w:left w:val="nil"/>
              <w:bottom w:val="single" w:sz="4" w:space="0" w:color="000000"/>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89</w:t>
            </w:r>
          </w:p>
        </w:tc>
        <w:tc>
          <w:tcPr>
            <w:tcW w:w="14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823</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SDC Total</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112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160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159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192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229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311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357</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1,774</w:t>
            </w:r>
          </w:p>
        </w:tc>
      </w:tr>
      <w:tr w:rsidR="0088714B" w:rsidRPr="0088714B" w:rsidTr="00AE067D">
        <w:trPr>
          <w:trHeight w:val="300"/>
          <w:jc w:val="center"/>
        </w:trPr>
        <w:tc>
          <w:tcPr>
            <w:tcW w:w="3020" w:type="dxa"/>
            <w:tcBorders>
              <w:top w:val="single" w:sz="4" w:space="0" w:color="auto"/>
              <w:left w:val="nil"/>
              <w:bottom w:val="single" w:sz="4" w:space="0" w:color="auto"/>
              <w:right w:val="nil"/>
            </w:tcBorders>
            <w:shd w:val="clear" w:color="auto" w:fill="auto"/>
            <w:noWrap/>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Panel B. </w:t>
            </w:r>
            <w:r w:rsidRPr="0088714B">
              <w:rPr>
                <w:rFonts w:ascii="Times New Roman" w:eastAsia="맑은 고딕" w:hAnsi="Times New Roman" w:cs="Times New Roman"/>
                <w:i/>
                <w:iCs/>
                <w:color w:val="000000"/>
                <w:kern w:val="0"/>
                <w:sz w:val="22"/>
              </w:rPr>
              <w:t xml:space="preserve">Private Issuances in </w:t>
            </w:r>
            <w:proofErr w:type="spellStart"/>
            <w:r w:rsidRPr="0088714B">
              <w:rPr>
                <w:rFonts w:ascii="Times New Roman" w:eastAsia="맑은 고딕" w:hAnsi="Times New Roman" w:cs="Times New Roman"/>
                <w:i/>
                <w:iCs/>
                <w:color w:val="000000"/>
                <w:kern w:val="0"/>
                <w:sz w:val="22"/>
              </w:rPr>
              <w:t>PlacementTracker</w:t>
            </w:r>
            <w:proofErr w:type="spellEnd"/>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Common Equity</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152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241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362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526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656</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2,202</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21</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146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207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339</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948</w:t>
            </w:r>
          </w:p>
        </w:tc>
      </w:tr>
      <w:tr w:rsidR="0088714B" w:rsidRPr="0088714B" w:rsidTr="00AE067D">
        <w:trPr>
          <w:trHeight w:val="30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Debt</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65</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93</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94</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101</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121</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120</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149</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163</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184</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259</w:t>
            </w:r>
          </w:p>
        </w:tc>
        <w:tc>
          <w:tcPr>
            <w:tcW w:w="14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1,349</w:t>
            </w:r>
          </w:p>
        </w:tc>
      </w:tr>
      <w:tr w:rsidR="0088714B" w:rsidRPr="0088714B" w:rsidTr="00AE067D">
        <w:trPr>
          <w:trHeight w:val="300"/>
          <w:jc w:val="center"/>
        </w:trPr>
        <w:tc>
          <w:tcPr>
            <w:tcW w:w="30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PT Total</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91</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139</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156</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190</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265</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336</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480</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671</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917</w:t>
            </w:r>
          </w:p>
        </w:tc>
        <w:tc>
          <w:tcPr>
            <w:tcW w:w="74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1254</w:t>
            </w:r>
          </w:p>
        </w:tc>
        <w:tc>
          <w:tcPr>
            <w:tcW w:w="14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4,499</w:t>
            </w:r>
          </w:p>
        </w:tc>
      </w:tr>
      <w:tr w:rsidR="0088714B" w:rsidRPr="0088714B" w:rsidTr="00AE067D">
        <w:trPr>
          <w:trHeight w:val="300"/>
          <w:jc w:val="center"/>
        </w:trPr>
        <w:tc>
          <w:tcPr>
            <w:tcW w:w="3020" w:type="dxa"/>
            <w:tcBorders>
              <w:top w:val="nil"/>
              <w:left w:val="nil"/>
              <w:bottom w:val="single" w:sz="4" w:space="0" w:color="auto"/>
              <w:right w:val="nil"/>
            </w:tcBorders>
            <w:shd w:val="clear" w:color="auto" w:fill="auto"/>
            <w:noWrap/>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i/>
                <w:iCs/>
                <w:color w:val="000000"/>
                <w:kern w:val="0"/>
                <w:sz w:val="22"/>
              </w:rPr>
            </w:pPr>
            <w:r w:rsidRPr="0088714B">
              <w:rPr>
                <w:rFonts w:ascii="Times New Roman" w:eastAsia="맑은 고딕" w:hAnsi="Times New Roman" w:cs="Times New Roman"/>
                <w:i/>
                <w:iCs/>
                <w:color w:val="000000"/>
                <w:kern w:val="0"/>
                <w:sz w:val="22"/>
              </w:rPr>
              <w:t xml:space="preserve">Panel C. Overlapping Private Issuances in SDC Platinum and </w:t>
            </w:r>
            <w:proofErr w:type="spellStart"/>
            <w:r w:rsidRPr="0088714B">
              <w:rPr>
                <w:rFonts w:ascii="Times New Roman" w:eastAsia="맑은 고딕" w:hAnsi="Times New Roman" w:cs="Times New Roman"/>
                <w:i/>
                <w:iCs/>
                <w:color w:val="000000"/>
                <w:kern w:val="0"/>
                <w:sz w:val="22"/>
              </w:rPr>
              <w:t>PlacementTracker</w:t>
            </w:r>
            <w:proofErr w:type="spellEnd"/>
          </w:p>
        </w:tc>
      </w:tr>
      <w:tr w:rsidR="0088714B" w:rsidRPr="0088714B" w:rsidTr="00AE067D">
        <w:trPr>
          <w:trHeight w:val="33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Common Equity</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122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178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212</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764</w:t>
            </w:r>
          </w:p>
        </w:tc>
      </w:tr>
      <w:tr w:rsidR="0088714B" w:rsidRPr="0088714B" w:rsidTr="00AE067D">
        <w:trPr>
          <w:trHeight w:val="33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0</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29</w:t>
            </w:r>
          </w:p>
        </w:tc>
        <w:tc>
          <w:tcPr>
            <w:tcW w:w="14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89</w:t>
            </w:r>
          </w:p>
        </w:tc>
      </w:tr>
      <w:tr w:rsidR="0088714B" w:rsidRPr="0088714B" w:rsidTr="00AE067D">
        <w:trPr>
          <w:trHeight w:val="330"/>
          <w:jc w:val="center"/>
        </w:trPr>
        <w:tc>
          <w:tcPr>
            <w:tcW w:w="302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Convertible Debt</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45</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68</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64</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69</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93</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86</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87</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82</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85</w:t>
            </w:r>
          </w:p>
        </w:tc>
        <w:tc>
          <w:tcPr>
            <w:tcW w:w="740" w:type="dxa"/>
            <w:tcBorders>
              <w:top w:val="nil"/>
              <w:left w:val="nil"/>
              <w:bottom w:val="nil"/>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81</w:t>
            </w:r>
          </w:p>
        </w:tc>
        <w:tc>
          <w:tcPr>
            <w:tcW w:w="14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760</w:t>
            </w:r>
          </w:p>
        </w:tc>
      </w:tr>
      <w:tr w:rsidR="0088714B" w:rsidRPr="0088714B" w:rsidTr="00AE067D">
        <w:trPr>
          <w:trHeight w:val="330"/>
          <w:jc w:val="center"/>
        </w:trPr>
        <w:tc>
          <w:tcPr>
            <w:tcW w:w="30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left"/>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 xml:space="preserve">   Overlapping Total</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53</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83</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94</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100</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143</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143</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178</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212</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285</w:t>
            </w:r>
          </w:p>
        </w:tc>
        <w:tc>
          <w:tcPr>
            <w:tcW w:w="740" w:type="dxa"/>
            <w:tcBorders>
              <w:top w:val="single" w:sz="4" w:space="0" w:color="auto"/>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322</w:t>
            </w:r>
          </w:p>
        </w:tc>
        <w:tc>
          <w:tcPr>
            <w:tcW w:w="1420" w:type="dxa"/>
            <w:tcBorders>
              <w:top w:val="nil"/>
              <w:left w:val="nil"/>
              <w:bottom w:val="single" w:sz="4" w:space="0" w:color="auto"/>
              <w:right w:val="nil"/>
            </w:tcBorders>
            <w:shd w:val="clear" w:color="auto" w:fill="auto"/>
            <w:vAlign w:val="center"/>
            <w:hideMark/>
          </w:tcPr>
          <w:p w:rsidR="0088714B" w:rsidRPr="0088714B" w:rsidRDefault="0088714B" w:rsidP="0088714B">
            <w:pPr>
              <w:widowControl/>
              <w:wordWrap/>
              <w:autoSpaceDE/>
              <w:autoSpaceDN/>
              <w:jc w:val="center"/>
              <w:rPr>
                <w:rFonts w:ascii="Times New Roman" w:eastAsia="맑은 고딕" w:hAnsi="Times New Roman" w:cs="Times New Roman"/>
                <w:color w:val="000000"/>
                <w:kern w:val="0"/>
                <w:sz w:val="22"/>
              </w:rPr>
            </w:pPr>
            <w:r w:rsidRPr="0088714B">
              <w:rPr>
                <w:rFonts w:ascii="Times New Roman" w:eastAsia="맑은 고딕" w:hAnsi="Times New Roman" w:cs="Times New Roman"/>
                <w:color w:val="000000"/>
                <w:kern w:val="0"/>
                <w:sz w:val="22"/>
              </w:rPr>
              <w:t>1,613</w:t>
            </w:r>
          </w:p>
        </w:tc>
      </w:tr>
    </w:tbl>
    <w:p w:rsidR="00AB6E7D" w:rsidRDefault="00AB6E7D">
      <w:pPr>
        <w:widowControl/>
        <w:wordWrap/>
        <w:autoSpaceDE/>
        <w:autoSpaceDN/>
        <w:jc w:val="left"/>
        <w:rPr>
          <w:rFonts w:ascii="Times New Roman" w:hAnsi="Times New Roman" w:cs="Times New Roman"/>
          <w:spacing w:val="-1"/>
          <w:sz w:val="18"/>
          <w:szCs w:val="18"/>
        </w:rPr>
      </w:pPr>
    </w:p>
    <w:p w:rsidR="00101C4E" w:rsidRDefault="00101C4E">
      <w:pPr>
        <w:widowControl/>
        <w:wordWrap/>
        <w:autoSpaceDE/>
        <w:autoSpaceDN/>
        <w:jc w:val="left"/>
        <w:rPr>
          <w:rFonts w:ascii="Times New Roman" w:hAnsi="Times New Roman" w:cs="Times New Roman"/>
          <w:b/>
          <w:spacing w:val="-9"/>
          <w:sz w:val="22"/>
        </w:rPr>
      </w:pPr>
      <w:r>
        <w:rPr>
          <w:rFonts w:ascii="Times New Roman" w:hAnsi="Times New Roman" w:cs="Times New Roman"/>
          <w:b/>
          <w:spacing w:val="-9"/>
          <w:sz w:val="22"/>
        </w:rPr>
        <w:br w:type="page"/>
      </w:r>
    </w:p>
    <w:p w:rsidR="009A2F5E" w:rsidRPr="00AE067D" w:rsidRDefault="009A2F5E" w:rsidP="000679AE">
      <w:pPr>
        <w:pStyle w:val="aff4"/>
        <w:wordWrap/>
        <w:spacing w:before="86"/>
        <w:ind w:left="142"/>
        <w:jc w:val="center"/>
        <w:rPr>
          <w:rFonts w:ascii="Times New Roman" w:hAnsi="Times New Roman" w:cs="Times New Roman"/>
          <w:b/>
          <w:spacing w:val="-9"/>
          <w:sz w:val="22"/>
        </w:rPr>
      </w:pPr>
      <w:r w:rsidRPr="00090F8C">
        <w:rPr>
          <w:rFonts w:ascii="Times New Roman" w:hAnsi="Times New Roman" w:cs="Times New Roman"/>
          <w:b/>
          <w:spacing w:val="-9"/>
          <w:sz w:val="22"/>
        </w:rPr>
        <w:lastRenderedPageBreak/>
        <w:t xml:space="preserve">Table </w:t>
      </w:r>
      <w:r w:rsidR="009C60E6">
        <w:rPr>
          <w:rFonts w:ascii="Times New Roman" w:hAnsi="Times New Roman" w:cs="Times New Roman"/>
          <w:b/>
          <w:spacing w:val="-9"/>
          <w:sz w:val="22"/>
        </w:rPr>
        <w:t>4</w:t>
      </w:r>
      <w:r w:rsidRPr="00AE067D">
        <w:rPr>
          <w:rFonts w:ascii="Times New Roman" w:hAnsi="Times New Roman" w:cs="Times New Roman"/>
          <w:b/>
          <w:spacing w:val="-9"/>
          <w:sz w:val="22"/>
        </w:rPr>
        <w:t>: Choice to Issue P</w:t>
      </w:r>
      <w:r w:rsidR="009C60E6" w:rsidRPr="00AE067D">
        <w:rPr>
          <w:rFonts w:ascii="Times New Roman" w:hAnsi="Times New Roman" w:cs="Times New Roman"/>
          <w:b/>
          <w:spacing w:val="-9"/>
          <w:sz w:val="22"/>
        </w:rPr>
        <w:t>rivate</w:t>
      </w:r>
      <w:r w:rsidR="00D4336B" w:rsidRPr="00AE067D">
        <w:rPr>
          <w:rFonts w:ascii="Times New Roman" w:hAnsi="Times New Roman" w:cs="Times New Roman"/>
          <w:b/>
          <w:spacing w:val="-9"/>
          <w:sz w:val="22"/>
        </w:rPr>
        <w:t xml:space="preserve"> Common Equity by</w:t>
      </w:r>
      <w:r w:rsidRPr="00AE067D">
        <w:rPr>
          <w:rFonts w:ascii="Times New Roman" w:hAnsi="Times New Roman" w:cs="Times New Roman"/>
          <w:b/>
          <w:spacing w:val="-9"/>
          <w:sz w:val="22"/>
        </w:rPr>
        <w:t xml:space="preserve"> Distress</w:t>
      </w:r>
    </w:p>
    <w:p w:rsidR="009A2F5E" w:rsidRPr="001C5509" w:rsidRDefault="009A2F5E" w:rsidP="009A2F5E">
      <w:pPr>
        <w:wordWrap/>
        <w:spacing w:before="171" w:line="302" w:lineRule="auto"/>
        <w:ind w:left="107" w:right="121"/>
        <w:rPr>
          <w:rFonts w:ascii="Times New Roman" w:hAnsi="Times New Roman" w:cs="Times New Roman"/>
          <w:i/>
          <w:sz w:val="22"/>
        </w:rPr>
      </w:pPr>
      <w:r w:rsidRPr="00AE067D">
        <w:rPr>
          <w:rFonts w:ascii="Times New Roman" w:hAnsi="Times New Roman" w:cs="Times New Roman"/>
          <w:spacing w:val="5"/>
          <w:sz w:val="18"/>
          <w:szCs w:val="18"/>
        </w:rPr>
        <w:t>The table presents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multivariate </w:t>
      </w:r>
      <w:proofErr w:type="spellStart"/>
      <w:r>
        <w:rPr>
          <w:rFonts w:ascii="Times New Roman" w:hAnsi="Times New Roman" w:cs="Times New Roman" w:hint="eastAsia"/>
          <w:spacing w:val="5"/>
          <w:sz w:val="18"/>
          <w:szCs w:val="18"/>
        </w:rPr>
        <w:t>probit</w:t>
      </w:r>
      <w:proofErr w:type="spellEnd"/>
      <w:r>
        <w:rPr>
          <w:rFonts w:ascii="Times New Roman" w:hAnsi="Times New Roman" w:cs="Times New Roman" w:hint="eastAsia"/>
          <w:spacing w:val="5"/>
          <w:sz w:val="18"/>
          <w:szCs w:val="18"/>
        </w:rPr>
        <w:t xml:space="preserve"> analysis of the choice to issue </w:t>
      </w:r>
      <w:r w:rsidR="009C60E6">
        <w:rPr>
          <w:rFonts w:ascii="Times New Roman" w:hAnsi="Times New Roman" w:cs="Times New Roman"/>
          <w:spacing w:val="5"/>
          <w:sz w:val="18"/>
          <w:szCs w:val="18"/>
        </w:rPr>
        <w:t>private</w:t>
      </w:r>
      <w:r>
        <w:rPr>
          <w:rFonts w:ascii="Times New Roman" w:hAnsi="Times New Roman" w:cs="Times New Roman" w:hint="eastAsia"/>
          <w:spacing w:val="5"/>
          <w:sz w:val="18"/>
          <w:szCs w:val="18"/>
        </w:rPr>
        <w:t xml:space="preserve"> common equity issuance by </w:t>
      </w:r>
      <w:r>
        <w:rPr>
          <w:rFonts w:ascii="Times New Roman" w:hAnsi="Times New Roman" w:cs="Times New Roman"/>
          <w:spacing w:val="5"/>
          <w:sz w:val="18"/>
          <w:szCs w:val="18"/>
        </w:rPr>
        <w:t>different distress levels</w:t>
      </w:r>
      <w:r>
        <w:rPr>
          <w:rFonts w:ascii="Times New Roman" w:hAnsi="Times New Roman" w:cs="Times New Roman" w:hint="eastAsia"/>
          <w:spacing w:val="5"/>
          <w:sz w:val="18"/>
          <w:szCs w:val="18"/>
        </w:rPr>
        <w:t xml:space="preserve">. The dependent variable equals one for </w:t>
      </w:r>
      <w:r>
        <w:rPr>
          <w:rFonts w:ascii="Times New Roman" w:hAnsi="Times New Roman" w:cs="Times New Roman"/>
          <w:spacing w:val="5"/>
          <w:sz w:val="18"/>
          <w:szCs w:val="18"/>
        </w:rPr>
        <w:t>a firm that issues p</w:t>
      </w:r>
      <w:r w:rsidR="00D4336B">
        <w:rPr>
          <w:rFonts w:ascii="Times New Roman" w:hAnsi="Times New Roman" w:cs="Times New Roman"/>
          <w:spacing w:val="5"/>
          <w:sz w:val="18"/>
          <w:szCs w:val="18"/>
        </w:rPr>
        <w:t>rivate</w:t>
      </w:r>
      <w:r>
        <w:rPr>
          <w:rFonts w:ascii="Times New Roman" w:hAnsi="Times New Roman" w:cs="Times New Roman"/>
          <w:spacing w:val="5"/>
          <w:sz w:val="18"/>
          <w:szCs w:val="18"/>
        </w:rPr>
        <w:t xml:space="preserve"> common equity</w:t>
      </w:r>
      <w:r>
        <w:rPr>
          <w:rFonts w:ascii="Times New Roman" w:hAnsi="Times New Roman" w:cs="Times New Roman" w:hint="eastAsia"/>
          <w:spacing w:val="5"/>
          <w:sz w:val="18"/>
          <w:szCs w:val="18"/>
        </w:rPr>
        <w:t xml:space="preserve"> issuance</w:t>
      </w:r>
      <w:r>
        <w:rPr>
          <w:rFonts w:ascii="Times New Roman" w:hAnsi="Times New Roman" w:cs="Times New Roman"/>
          <w:spacing w:val="5"/>
          <w:sz w:val="18"/>
          <w:szCs w:val="18"/>
        </w:rPr>
        <w:t xml:space="preserve"> that month</w:t>
      </w:r>
      <w:r>
        <w:rPr>
          <w:rFonts w:ascii="Times New Roman" w:hAnsi="Times New Roman" w:cs="Times New Roman" w:hint="eastAsia"/>
          <w:spacing w:val="5"/>
          <w:sz w:val="18"/>
          <w:szCs w:val="18"/>
        </w:rPr>
        <w:t xml:space="preserve">, and zero </w:t>
      </w:r>
      <w:r>
        <w:rPr>
          <w:rFonts w:ascii="Times New Roman" w:hAnsi="Times New Roman" w:cs="Times New Roman"/>
          <w:spacing w:val="5"/>
          <w:sz w:val="18"/>
          <w:szCs w:val="18"/>
        </w:rPr>
        <w:t>otherwise</w:t>
      </w:r>
      <w:r>
        <w:rPr>
          <w:rFonts w:ascii="Times New Roman" w:hAnsi="Times New Roman" w:cs="Times New Roman" w:hint="eastAsia"/>
          <w:spacing w:val="5"/>
          <w:sz w:val="18"/>
          <w:szCs w:val="18"/>
        </w:rPr>
        <w:t xml:space="preserve">. </w:t>
      </w:r>
      <w:r w:rsidRPr="00AE067D">
        <w:rPr>
          <w:rFonts w:ascii="Times New Roman" w:hAnsi="Times New Roman" w:cs="Times New Roman"/>
          <w:spacing w:val="5"/>
          <w:sz w:val="18"/>
          <w:szCs w:val="18"/>
        </w:rPr>
        <w:t>P</w:t>
      </w:r>
      <w:r w:rsidR="009C60E6" w:rsidRPr="00AE067D">
        <w:rPr>
          <w:rFonts w:ascii="Times New Roman" w:hAnsi="Times New Roman" w:cs="Times New Roman"/>
          <w:spacing w:val="5"/>
          <w:sz w:val="18"/>
          <w:szCs w:val="18"/>
        </w:rPr>
        <w:t>rivate</w:t>
      </w:r>
      <w:r w:rsidRPr="00AE067D">
        <w:rPr>
          <w:rFonts w:ascii="Times New Roman" w:hAnsi="Times New Roman" w:cs="Times New Roman"/>
          <w:spacing w:val="5"/>
          <w:sz w:val="18"/>
          <w:szCs w:val="18"/>
        </w:rPr>
        <w:t xml:space="preserve"> common equity issuances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are </w:t>
      </w:r>
      <w:r w:rsidRPr="00AE067D">
        <w:rPr>
          <w:rFonts w:ascii="Times New Roman" w:hAnsi="Times New Roman" w:cs="Times New Roman"/>
          <w:spacing w:val="5"/>
          <w:sz w:val="18"/>
          <w:szCs w:val="18"/>
        </w:rPr>
        <w:t xml:space="preserve">from SDC Platinum </w:t>
      </w:r>
      <w:r w:rsidR="009C60E6" w:rsidRPr="00AE067D">
        <w:rPr>
          <w:rFonts w:ascii="Times New Roman" w:hAnsi="Times New Roman" w:cs="Times New Roman"/>
          <w:spacing w:val="5"/>
          <w:sz w:val="18"/>
          <w:szCs w:val="18"/>
        </w:rPr>
        <w:t xml:space="preserve">and </w:t>
      </w:r>
      <w:proofErr w:type="spellStart"/>
      <w:r w:rsidR="009C60E6" w:rsidRPr="00AE067D">
        <w:rPr>
          <w:rFonts w:ascii="Times New Roman" w:hAnsi="Times New Roman" w:cs="Times New Roman"/>
          <w:spacing w:val="5"/>
          <w:sz w:val="18"/>
          <w:szCs w:val="18"/>
        </w:rPr>
        <w:t>PlacementTracker</w:t>
      </w:r>
      <w:proofErr w:type="spellEnd"/>
      <w:r w:rsidR="009C60E6" w:rsidRPr="00AE067D">
        <w:rPr>
          <w:rFonts w:ascii="Times New Roman" w:hAnsi="Times New Roman" w:cs="Times New Roman"/>
          <w:spacing w:val="5"/>
          <w:sz w:val="18"/>
          <w:szCs w:val="18"/>
        </w:rPr>
        <w:t xml:space="preserve"> </w:t>
      </w:r>
      <w:r w:rsidRPr="00AE067D">
        <w:rPr>
          <w:rFonts w:ascii="Times New Roman" w:hAnsi="Times New Roman" w:cs="Times New Roman"/>
          <w:spacing w:val="5"/>
          <w:sz w:val="18"/>
          <w:szCs w:val="18"/>
        </w:rPr>
        <w:t xml:space="preserve">between January 1995 and December 2009. </w:t>
      </w:r>
      <w:r w:rsidR="009C60E6" w:rsidRPr="00AE067D">
        <w:rPr>
          <w:rFonts w:ascii="Times New Roman" w:hAnsi="Times New Roman" w:cs="Times New Roman"/>
          <w:spacing w:val="5"/>
          <w:sz w:val="18"/>
          <w:szCs w:val="18"/>
        </w:rPr>
        <w:t xml:space="preserve">All publicly traded firm-months </w:t>
      </w:r>
      <w:r w:rsidRPr="00AE067D">
        <w:rPr>
          <w:rFonts w:ascii="Times New Roman" w:hAnsi="Times New Roman" w:cs="Times New Roman"/>
          <w:spacing w:val="5"/>
          <w:sz w:val="18"/>
          <w:szCs w:val="18"/>
        </w:rPr>
        <w:t xml:space="preserve">are included if firm observations match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formed at the beginning of each year using 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Only p</w:t>
      </w:r>
      <w:r w:rsidR="009C60E6" w:rsidRPr="00AE067D">
        <w:rPr>
          <w:rFonts w:ascii="Times New Roman" w:hAnsi="Times New Roman" w:cs="Times New Roman"/>
          <w:spacing w:val="5"/>
          <w:sz w:val="18"/>
          <w:szCs w:val="18"/>
        </w:rPr>
        <w:t>rivate</w:t>
      </w:r>
      <w:r w:rsidRPr="00AE067D">
        <w:rPr>
          <w:rFonts w:ascii="Times New Roman" w:hAnsi="Times New Roman" w:cs="Times New Roman"/>
          <w:spacing w:val="5"/>
          <w:sz w:val="18"/>
          <w:szCs w:val="18"/>
        </w:rPr>
        <w:t xml:space="preserve"> common equity issuances that could result in a share increase of more than 5% are </w:t>
      </w:r>
      <w:r w:rsidR="0066446E" w:rsidRPr="00AE067D">
        <w:rPr>
          <w:rFonts w:ascii="Times New Roman" w:hAnsi="Times New Roman" w:cs="Times New Roman"/>
          <w:spacing w:val="5"/>
          <w:sz w:val="18"/>
          <w:szCs w:val="18"/>
        </w:rPr>
        <w:t>counted</w:t>
      </w:r>
      <w:r w:rsidRPr="00AE067D">
        <w:rPr>
          <w:rFonts w:ascii="Times New Roman" w:hAnsi="Times New Roman" w:cs="Times New Roman"/>
          <w:spacing w:val="5"/>
          <w:sz w:val="18"/>
          <w:szCs w:val="18"/>
        </w:rPr>
        <w:t>. For each panel</w:t>
      </w:r>
      <w:r w:rsidR="00D4336B" w:rsidRPr="00AE067D">
        <w:rPr>
          <w:rFonts w:ascii="Times New Roman" w:hAnsi="Times New Roman" w:cs="Times New Roman"/>
          <w:spacing w:val="5"/>
          <w:sz w:val="18"/>
          <w:szCs w:val="18"/>
        </w:rPr>
        <w:t>,</w:t>
      </w:r>
      <w:r w:rsidRPr="00AE067D">
        <w:rPr>
          <w:rFonts w:ascii="Times New Roman" w:hAnsi="Times New Roman" w:cs="Times New Roman"/>
          <w:spacing w:val="5"/>
          <w:sz w:val="18"/>
          <w:szCs w:val="18"/>
        </w:rPr>
        <w:t xml:space="preserve"> the first column includes</w:t>
      </w:r>
      <w:r w:rsidR="00D4336B" w:rsidRPr="00AE067D">
        <w:rPr>
          <w:rFonts w:ascii="Times New Roman" w:hAnsi="Times New Roman" w:cs="Times New Roman"/>
          <w:spacing w:val="5"/>
          <w:sz w:val="18"/>
          <w:szCs w:val="18"/>
        </w:rPr>
        <w:t xml:space="preserve"> all firms for</w:t>
      </w:r>
      <w:r w:rsidRPr="00AE067D">
        <w:rPr>
          <w:rFonts w:ascii="Times New Roman" w:hAnsi="Times New Roman" w:cs="Times New Roman"/>
          <w:spacing w:val="5"/>
          <w:sz w:val="18"/>
          <w:szCs w:val="18"/>
        </w:rPr>
        <w:t xml:space="preserve"> the sample. The second column includes firms in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from 6 to 10. The last column includes observations in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from 8 to 10. </w:t>
      </w:r>
      <w:r w:rsidR="000F0B46" w:rsidRPr="00AE067D">
        <w:rPr>
          <w:rFonts w:ascii="Times New Roman" w:hAnsi="Times New Roman" w:cs="Times New Roman"/>
          <w:spacing w:val="5"/>
          <w:sz w:val="18"/>
          <w:szCs w:val="18"/>
        </w:rPr>
        <w:t xml:space="preserve">Distress Bin # is the </w:t>
      </w:r>
      <w:proofErr w:type="spellStart"/>
      <w:r w:rsidR="000F0B46" w:rsidRPr="00AE067D">
        <w:rPr>
          <w:rFonts w:ascii="Times New Roman" w:hAnsi="Times New Roman" w:cs="Times New Roman"/>
          <w:spacing w:val="5"/>
          <w:sz w:val="18"/>
          <w:szCs w:val="18"/>
        </w:rPr>
        <w:t>decile</w:t>
      </w:r>
      <w:proofErr w:type="spellEnd"/>
      <w:r w:rsidR="000F0B46" w:rsidRPr="00AE067D">
        <w:rPr>
          <w:rFonts w:ascii="Times New Roman" w:hAnsi="Times New Roman" w:cs="Times New Roman"/>
          <w:spacing w:val="5"/>
          <w:sz w:val="18"/>
          <w:szCs w:val="18"/>
        </w:rPr>
        <w:t xml:space="preserve"> number of each firm by distress-sorted </w:t>
      </w:r>
      <w:proofErr w:type="spellStart"/>
      <w:r w:rsidR="000F0B46" w:rsidRPr="00AE067D">
        <w:rPr>
          <w:rFonts w:ascii="Times New Roman" w:hAnsi="Times New Roman" w:cs="Times New Roman"/>
          <w:spacing w:val="5"/>
          <w:sz w:val="18"/>
          <w:szCs w:val="18"/>
        </w:rPr>
        <w:t>decile</w:t>
      </w:r>
      <w:proofErr w:type="spellEnd"/>
      <w:r w:rsidR="000F0B46" w:rsidRPr="00AE067D">
        <w:rPr>
          <w:rFonts w:ascii="Times New Roman" w:hAnsi="Times New Roman" w:cs="Times New Roman"/>
          <w:spacing w:val="5"/>
          <w:sz w:val="18"/>
          <w:szCs w:val="18"/>
        </w:rPr>
        <w:t xml:space="preserve"> bins. </w:t>
      </w:r>
      <w:r w:rsidRPr="00AE067D">
        <w:rPr>
          <w:rFonts w:ascii="Times New Roman" w:hAnsi="Times New Roman" w:cs="Times New Roman"/>
          <w:spacing w:val="5"/>
          <w:sz w:val="18"/>
          <w:szCs w:val="18"/>
        </w:rPr>
        <w:t xml:space="preserve">Size Bin # and </w:t>
      </w:r>
      <w:proofErr w:type="spellStart"/>
      <w:r w:rsidRPr="00AE067D">
        <w:rPr>
          <w:rFonts w:ascii="Times New Roman" w:hAnsi="Times New Roman" w:cs="Times New Roman"/>
          <w:spacing w:val="5"/>
          <w:sz w:val="18"/>
          <w:szCs w:val="18"/>
        </w:rPr>
        <w:t>BtoM</w:t>
      </w:r>
      <w:proofErr w:type="spellEnd"/>
      <w:r w:rsidRPr="00AE067D">
        <w:rPr>
          <w:rFonts w:ascii="Times New Roman" w:hAnsi="Times New Roman" w:cs="Times New Roman"/>
          <w:spacing w:val="5"/>
          <w:sz w:val="18"/>
          <w:szCs w:val="18"/>
        </w:rPr>
        <w:t xml:space="preserve"> Bin # are cross-sectional quintile numbers of each firm sorted by market equity size and book-to-market at the end of year t-1 minus the sample average bin numbers. Past Returns are the lagged one year past returns, Age is the number of years since the company is listed in CRSP, Market Return is the past year value-weighted market returns, Baa-</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is the credit spread, and </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is the yield on a </w:t>
      </w:r>
      <w:proofErr w:type="spellStart"/>
      <w:r w:rsidRPr="00AE067D">
        <w:rPr>
          <w:rFonts w:ascii="Times New Roman" w:hAnsi="Times New Roman" w:cs="Times New Roman"/>
          <w:spacing w:val="5"/>
          <w:sz w:val="18"/>
          <w:szCs w:val="18"/>
        </w:rPr>
        <w:t>Aaa</w:t>
      </w:r>
      <w:proofErr w:type="spellEnd"/>
      <w:r w:rsidRPr="00AE067D">
        <w:rPr>
          <w:rFonts w:ascii="Times New Roman" w:hAnsi="Times New Roman" w:cs="Times New Roman"/>
          <w:spacing w:val="5"/>
          <w:sz w:val="18"/>
          <w:szCs w:val="18"/>
        </w:rPr>
        <w:t xml:space="preserve"> rated bond. The regressions also include a constant term that is not reported. The t-statistics are presented in parentheses, and the statistical significance </w:t>
      </w:r>
      <w:r w:rsidR="00D4336B" w:rsidRPr="00AE067D">
        <w:rPr>
          <w:rFonts w:ascii="Times New Roman" w:hAnsi="Times New Roman" w:cs="Times New Roman"/>
          <w:spacing w:val="5"/>
          <w:sz w:val="18"/>
          <w:szCs w:val="18"/>
        </w:rPr>
        <w:t>at the 10%, 5%, and 1% levels are</w:t>
      </w:r>
      <w:r w:rsidRPr="00AE067D">
        <w:rPr>
          <w:rFonts w:ascii="Times New Roman" w:hAnsi="Times New Roman" w:cs="Times New Roman"/>
          <w:spacing w:val="5"/>
          <w:sz w:val="18"/>
          <w:szCs w:val="18"/>
        </w:rPr>
        <w:t xml:space="preserve"> denoted by “*”, “**”, and “***”', respectively</w:t>
      </w:r>
      <w:r w:rsidR="009C60E6" w:rsidRPr="00AE067D">
        <w:rPr>
          <w:rFonts w:ascii="Times New Roman" w:hAnsi="Times New Roman" w:cs="Times New Roman"/>
          <w:spacing w:val="5"/>
          <w:sz w:val="18"/>
          <w:szCs w:val="18"/>
        </w:rPr>
        <w:t>.</w:t>
      </w:r>
      <w:r w:rsidR="00E7520A">
        <w:rPr>
          <w:rFonts w:ascii="Times New Roman" w:hAnsi="Times New Roman" w:cs="Times New Roman" w:hint="eastAsia"/>
          <w:spacing w:val="5"/>
          <w:sz w:val="18"/>
          <w:szCs w:val="18"/>
        </w:rPr>
        <w:tab/>
      </w:r>
      <m:oMath>
        <m:sSub>
          <m:sSubPr>
            <m:ctrlPr>
              <w:rPr>
                <w:rFonts w:ascii="Cambria Math" w:hAnsi="Cambria Math" w:cs="Times New Roman"/>
                <w:i/>
                <w:sz w:val="22"/>
              </w:rPr>
            </m:ctrlPr>
          </m:sSubPr>
          <m:e>
            <m:r>
              <w:rPr>
                <w:rFonts w:ascii="Cambria Math" w:hAnsi="Cambria Math" w:cs="Times New Roman" w:hint="eastAsia"/>
                <w:sz w:val="22"/>
              </w:rPr>
              <m:t>I</m:t>
            </m:r>
          </m:e>
          <m:sub>
            <m:r>
              <w:rPr>
                <w:rFonts w:ascii="Cambria Math" w:hAnsi="Cambria Math" w:cs="Times New Roman"/>
                <w:sz w:val="22"/>
              </w:rPr>
              <m:t xml:space="preserve">Private, </m:t>
            </m:r>
            <m:r>
              <w:rPr>
                <w:rFonts w:ascii="Cambria Math" w:hAnsi="Cambria Math" w:cs="Times New Roman" w:hint="eastAsia"/>
                <w:sz w:val="22"/>
              </w:rPr>
              <m:t>i.t</m:t>
            </m:r>
          </m:sub>
        </m:sSub>
        <m:r>
          <w:rPr>
            <w:rFonts w:ascii="Cambria Math" w:hAnsi="Cambria Math" w:cs="Times New Roman" w:hint="eastAsia"/>
            <w:sz w:val="22"/>
          </w:rPr>
          <m:t>=α+</m:t>
        </m:r>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Distress</m:t>
            </m:r>
          </m:sub>
        </m:sSub>
        <m:r>
          <w:rPr>
            <w:rFonts w:ascii="Cambria Math" w:hAnsi="Cambria Math" w:cs="Times New Roman"/>
            <w:sz w:val="22"/>
          </w:rPr>
          <m:t>DistressBin#+</m:t>
        </m:r>
        <m:sSub>
          <m:sSubPr>
            <m:ctrlPr>
              <w:rPr>
                <w:rFonts w:ascii="Cambria Math" w:hAnsi="Cambria Math" w:cs="Times New Roman"/>
                <w:i/>
                <w:sz w:val="22"/>
              </w:rPr>
            </m:ctrlPr>
          </m:sSubPr>
          <m:e>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Firm Char</m:t>
                </m:r>
              </m:sub>
            </m:sSub>
            <m:r>
              <w:rPr>
                <w:rFonts w:ascii="Cambria Math" w:hAnsi="Cambria Math" w:cs="Times New Roman" w:hint="eastAsia"/>
                <w:sz w:val="22"/>
              </w:rPr>
              <m:t>X</m:t>
            </m:r>
          </m:e>
          <m:sub>
            <m:r>
              <w:rPr>
                <w:rFonts w:ascii="Cambria Math" w:hAnsi="Cambria Math" w:cs="Times New Roman"/>
                <w:sz w:val="22"/>
              </w:rPr>
              <m:t>i,t-</m:t>
            </m:r>
            <m:r>
              <w:rPr>
                <w:rFonts w:ascii="Cambria Math" w:hAnsi="Cambria Math" w:cs="Times New Roman" w:hint="eastAsia"/>
                <w:sz w:val="22"/>
              </w:rPr>
              <m:t>1</m:t>
            </m:r>
          </m:sub>
        </m:sSub>
        <m:r>
          <w:rPr>
            <w:rFonts w:ascii="Cambria Math" w:hAnsi="Cambria Math" w:cs="Times New Roman" w:hint="eastAsia"/>
            <w:sz w:val="22"/>
          </w:rPr>
          <m:t>+</m:t>
        </m:r>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Market Con</m:t>
            </m:r>
          </m:sub>
        </m:sSub>
        <m:sSub>
          <m:sSubPr>
            <m:ctrlPr>
              <w:rPr>
                <w:rFonts w:ascii="Cambria Math" w:hAnsi="Cambria Math" w:cs="Times New Roman"/>
                <w:i/>
                <w:sz w:val="22"/>
              </w:rPr>
            </m:ctrlPr>
          </m:sSubPr>
          <m:e>
            <m:r>
              <w:rPr>
                <w:rFonts w:ascii="Cambria Math" w:hAnsi="Cambria Math" w:cs="Times New Roman"/>
                <w:sz w:val="22"/>
              </w:rPr>
              <m:t>Z</m:t>
            </m:r>
          </m:e>
          <m:sub>
            <m:r>
              <w:rPr>
                <w:rFonts w:ascii="Cambria Math" w:hAnsi="Cambria Math" w:cs="Times New Roman"/>
                <w:sz w:val="22"/>
              </w:rPr>
              <m:t>t-</m:t>
            </m:r>
            <m:r>
              <w:rPr>
                <w:rFonts w:ascii="Cambria Math" w:hAnsi="Cambria Math" w:cs="Times New Roman" w:hint="eastAsia"/>
                <w:sz w:val="22"/>
              </w:rPr>
              <m:t>1</m:t>
            </m:r>
          </m:sub>
        </m:sSub>
        <m:sSub>
          <m:sSubPr>
            <m:ctrlPr>
              <w:rPr>
                <w:rFonts w:ascii="Cambria Math" w:hAnsi="Cambria Math" w:cs="Times New Roman"/>
                <w:i/>
                <w:sz w:val="22"/>
              </w:rPr>
            </m:ctrlPr>
          </m:sSubPr>
          <m:e>
            <m:r>
              <w:rPr>
                <w:rFonts w:ascii="Cambria Math" w:hAnsi="Cambria Math" w:cs="Times New Roman"/>
                <w:sz w:val="22"/>
              </w:rPr>
              <m:t>+</m:t>
            </m:r>
            <m:r>
              <w:rPr>
                <w:rFonts w:ascii="Cambria Math" w:hAnsi="Cambria Math" w:cs="Times New Roman" w:hint="eastAsia"/>
                <w:sz w:val="22"/>
              </w:rPr>
              <m:t>ε</m:t>
            </m:r>
          </m:e>
          <m:sub>
            <m:r>
              <w:rPr>
                <w:rFonts w:ascii="Cambria Math" w:hAnsi="Cambria Math" w:cs="Times New Roman" w:hint="eastAsia"/>
                <w:sz w:val="22"/>
              </w:rPr>
              <m:t>i,t</m:t>
            </m:r>
          </m:sub>
        </m:sSub>
      </m:oMath>
    </w:p>
    <w:tbl>
      <w:tblPr>
        <w:tblW w:w="12491" w:type="dxa"/>
        <w:jc w:val="center"/>
        <w:tblCellMar>
          <w:left w:w="99" w:type="dxa"/>
          <w:right w:w="99" w:type="dxa"/>
        </w:tblCellMar>
        <w:tblLook w:val="04A0" w:firstRow="1" w:lastRow="0" w:firstColumn="1" w:lastColumn="0" w:noHBand="0" w:noVBand="1"/>
      </w:tblPr>
      <w:tblGrid>
        <w:gridCol w:w="1880"/>
        <w:gridCol w:w="1120"/>
        <w:gridCol w:w="1120"/>
        <w:gridCol w:w="1000"/>
        <w:gridCol w:w="240"/>
        <w:gridCol w:w="1020"/>
        <w:gridCol w:w="1020"/>
        <w:gridCol w:w="1020"/>
        <w:gridCol w:w="240"/>
        <w:gridCol w:w="1277"/>
        <w:gridCol w:w="1277"/>
        <w:gridCol w:w="1277"/>
      </w:tblGrid>
      <w:tr w:rsidR="00101C4E" w:rsidRPr="00101C4E" w:rsidTr="00AE067D">
        <w:trPr>
          <w:trHeight w:val="300"/>
          <w:jc w:val="center"/>
        </w:trPr>
        <w:tc>
          <w:tcPr>
            <w:tcW w:w="1880" w:type="dxa"/>
            <w:tcBorders>
              <w:top w:val="single" w:sz="4" w:space="0" w:color="auto"/>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3240" w:type="dxa"/>
            <w:gridSpan w:val="3"/>
            <w:tcBorders>
              <w:top w:val="single" w:sz="4" w:space="0" w:color="auto"/>
              <w:left w:val="nil"/>
              <w:bottom w:val="single" w:sz="4" w:space="0" w:color="auto"/>
              <w:right w:val="nil"/>
            </w:tcBorders>
            <w:shd w:val="clear" w:color="auto" w:fill="auto"/>
            <w:noWrap/>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Panel A. Unadjusted </w:t>
            </w:r>
          </w:p>
        </w:tc>
        <w:tc>
          <w:tcPr>
            <w:tcW w:w="240" w:type="dxa"/>
            <w:tcBorders>
              <w:top w:val="single" w:sz="4" w:space="0" w:color="auto"/>
              <w:left w:val="nil"/>
              <w:bottom w:val="nil"/>
              <w:right w:val="nil"/>
            </w:tcBorders>
            <w:shd w:val="clear" w:color="auto" w:fill="auto"/>
            <w:noWrap/>
            <w:vAlign w:val="center"/>
            <w:hideMark/>
          </w:tcPr>
          <w:p w:rsidR="00101C4E" w:rsidRPr="00101C4E" w:rsidRDefault="00101C4E" w:rsidP="00101C4E">
            <w:pPr>
              <w:widowControl/>
              <w:wordWrap/>
              <w:autoSpaceDE/>
              <w:autoSpaceDN/>
              <w:jc w:val="center"/>
              <w:rPr>
                <w:rFonts w:ascii="맑은 고딕" w:eastAsia="맑은 고딕" w:hAnsi="맑은 고딕" w:cs="굴림"/>
                <w:color w:val="000000"/>
                <w:kern w:val="0"/>
                <w:sz w:val="22"/>
              </w:rPr>
            </w:pPr>
            <w:r w:rsidRPr="00101C4E">
              <w:rPr>
                <w:rFonts w:ascii="맑은 고딕" w:eastAsia="맑은 고딕" w:hAnsi="맑은 고딕" w:cs="굴림" w:hint="eastAsia"/>
                <w:color w:val="000000"/>
                <w:kern w:val="0"/>
                <w:sz w:val="22"/>
              </w:rPr>
              <w:t xml:space="preserve">　</w:t>
            </w:r>
          </w:p>
        </w:tc>
        <w:tc>
          <w:tcPr>
            <w:tcW w:w="3060" w:type="dxa"/>
            <w:gridSpan w:val="3"/>
            <w:tcBorders>
              <w:top w:val="single" w:sz="4" w:space="0" w:color="auto"/>
              <w:left w:val="nil"/>
              <w:bottom w:val="single" w:sz="4" w:space="0" w:color="auto"/>
              <w:right w:val="nil"/>
            </w:tcBorders>
            <w:shd w:val="clear" w:color="auto" w:fill="auto"/>
            <w:noWrap/>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Panel B. Firm Characteristics</w:t>
            </w:r>
          </w:p>
        </w:tc>
        <w:tc>
          <w:tcPr>
            <w:tcW w:w="240" w:type="dxa"/>
            <w:tcBorders>
              <w:top w:val="single" w:sz="4" w:space="0" w:color="auto"/>
              <w:left w:val="nil"/>
              <w:bottom w:val="nil"/>
              <w:right w:val="nil"/>
            </w:tcBorders>
            <w:shd w:val="clear" w:color="auto" w:fill="auto"/>
            <w:noWrap/>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3831" w:type="dxa"/>
            <w:gridSpan w:val="3"/>
            <w:tcBorders>
              <w:top w:val="single" w:sz="4" w:space="0" w:color="auto"/>
              <w:left w:val="nil"/>
              <w:bottom w:val="single" w:sz="4" w:space="0" w:color="auto"/>
              <w:right w:val="nil"/>
            </w:tcBorders>
            <w:shd w:val="clear" w:color="auto" w:fill="auto"/>
            <w:noWrap/>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Panel C. Market Conditions</w:t>
            </w:r>
          </w:p>
        </w:tc>
      </w:tr>
      <w:tr w:rsidR="00101C4E" w:rsidRPr="00101C4E" w:rsidTr="00101C4E">
        <w:trPr>
          <w:trHeight w:val="300"/>
          <w:jc w:val="center"/>
        </w:trPr>
        <w:tc>
          <w:tcPr>
            <w:tcW w:w="1880" w:type="dxa"/>
            <w:tcBorders>
              <w:top w:val="single" w:sz="4" w:space="0" w:color="000000"/>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Sample Range</w:t>
            </w:r>
          </w:p>
        </w:tc>
        <w:tc>
          <w:tcPr>
            <w:tcW w:w="11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1-10</w:t>
            </w:r>
          </w:p>
        </w:tc>
        <w:tc>
          <w:tcPr>
            <w:tcW w:w="11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6-10</w:t>
            </w:r>
          </w:p>
        </w:tc>
        <w:tc>
          <w:tcPr>
            <w:tcW w:w="100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8-10</w:t>
            </w:r>
          </w:p>
        </w:tc>
        <w:tc>
          <w:tcPr>
            <w:tcW w:w="24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1-10</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6-10</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8-10</w:t>
            </w:r>
          </w:p>
        </w:tc>
        <w:tc>
          <w:tcPr>
            <w:tcW w:w="24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1-10</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6-10</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8-10</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Distress Bin #</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0.13***</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0.13***</w:t>
            </w: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0.11***</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0.10***</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0.10**</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0.09***</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0.10***</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0.10***</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0.09***</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(33.05)</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(18.83)</w:t>
            </w: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(9.02)</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(25.74)</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(14.52)</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(6.88)</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(25.84)</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(14.26)</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(6.69)</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i/>
                <w:iCs/>
                <w:color w:val="000000"/>
                <w:kern w:val="0"/>
                <w:sz w:val="22"/>
              </w:rPr>
            </w:pPr>
            <w:r w:rsidRPr="00101C4E">
              <w:rPr>
                <w:rFonts w:ascii="Times New Roman" w:eastAsia="맑은 고딕" w:hAnsi="Times New Roman" w:cs="Times New Roman"/>
                <w:i/>
                <w:iCs/>
                <w:color w:val="000000"/>
                <w:kern w:val="0"/>
                <w:sz w:val="22"/>
              </w:rPr>
              <w:t>Characteristics</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i/>
                <w:iCs/>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Size Bin #</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-0.20***</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0.23***</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-0.20***</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-0.22***</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(-13.76)</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(-10.81)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(-8.37)</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(-13.81)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(-10.91)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(-8.39)</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roofErr w:type="spellStart"/>
            <w:r w:rsidRPr="00101C4E">
              <w:rPr>
                <w:rFonts w:ascii="Times New Roman" w:eastAsia="맑은 고딕" w:hAnsi="Times New Roman" w:cs="Times New Roman"/>
                <w:color w:val="000000"/>
                <w:kern w:val="0"/>
                <w:sz w:val="22"/>
              </w:rPr>
              <w:t>BtoM</w:t>
            </w:r>
            <w:proofErr w:type="spellEnd"/>
            <w:r w:rsidRPr="00101C4E">
              <w:rPr>
                <w:rFonts w:ascii="Times New Roman" w:eastAsia="맑은 고딕" w:hAnsi="Times New Roman" w:cs="Times New Roman"/>
                <w:color w:val="000000"/>
                <w:kern w:val="0"/>
                <w:sz w:val="22"/>
              </w:rPr>
              <w:t xml:space="preserve"> Bin #</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-0.15***</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(-22.77)</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(-22.18)</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(-20.01)</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(-22.69)</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(-22.07)</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(-19.81)</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Past Returns </w:t>
            </w: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(2.82)</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(6.61)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(5.50)</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(2.67)</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(6.35)</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(5.27)</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Age</w:t>
            </w: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r>
      <w:tr w:rsidR="00101C4E" w:rsidRPr="00101C4E" w:rsidTr="00101C4E">
        <w:trPr>
          <w:trHeight w:val="300"/>
          <w:jc w:val="center"/>
        </w:trPr>
        <w:tc>
          <w:tcPr>
            <w:tcW w:w="188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(-5.19)</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(-4.59)</w:t>
            </w: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(-3.83)</w:t>
            </w: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(-7.45)</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(-6.76)</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(-6.02)</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i/>
                <w:iCs/>
                <w:color w:val="000000"/>
                <w:kern w:val="0"/>
                <w:sz w:val="22"/>
              </w:rPr>
            </w:pPr>
            <w:r w:rsidRPr="00101C4E">
              <w:rPr>
                <w:rFonts w:ascii="Times New Roman" w:eastAsia="맑은 고딕" w:hAnsi="Times New Roman" w:cs="Times New Roman"/>
                <w:i/>
                <w:iCs/>
                <w:color w:val="000000"/>
                <w:kern w:val="0"/>
                <w:sz w:val="22"/>
              </w:rPr>
              <w:t>Market Conditions</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i/>
                <w:iCs/>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Market Returns</w:t>
            </w: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-0.28***</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-0.24***</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-0.17**</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(-4.99)</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(-3.93)</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(-2.41)</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Baa-</w:t>
            </w:r>
            <w:proofErr w:type="spellStart"/>
            <w:r w:rsidRPr="00101C4E">
              <w:rPr>
                <w:rFonts w:ascii="Times New Roman" w:eastAsia="맑은 고딕" w:hAnsi="Times New Roman" w:cs="Times New Roman"/>
                <w:color w:val="000000"/>
                <w:kern w:val="0"/>
                <w:sz w:val="22"/>
              </w:rPr>
              <w:t>Aaa</w:t>
            </w:r>
            <w:proofErr w:type="spellEnd"/>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-8.56***</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-8.17***</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-9.00***</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(-3.77)</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(-3.32)</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(-3.18)</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roofErr w:type="spellStart"/>
            <w:r w:rsidRPr="00101C4E">
              <w:rPr>
                <w:rFonts w:ascii="Times New Roman" w:eastAsia="맑은 고딕" w:hAnsi="Times New Roman" w:cs="Times New Roman"/>
                <w:color w:val="000000"/>
                <w:kern w:val="0"/>
                <w:sz w:val="22"/>
              </w:rPr>
              <w:t>Aaa</w:t>
            </w:r>
            <w:proofErr w:type="spellEnd"/>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-14.40***</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-15.39***</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-18.18***</w:t>
            </w:r>
          </w:p>
        </w:tc>
      </w:tr>
      <w:tr w:rsidR="00101C4E" w:rsidRPr="00101C4E" w:rsidTr="00101C4E">
        <w:trPr>
          <w:trHeight w:val="300"/>
          <w:jc w:val="center"/>
        </w:trPr>
        <w:tc>
          <w:tcPr>
            <w:tcW w:w="188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rPr>
                <w:rFonts w:ascii="Times New Roman" w:eastAsia="Times New Roman" w:hAnsi="Times New Roman" w:cs="Times New Roman"/>
                <w:kern w:val="0"/>
                <w:szCs w:val="20"/>
              </w:rPr>
            </w:pPr>
          </w:p>
        </w:tc>
        <w:tc>
          <w:tcPr>
            <w:tcW w:w="1120" w:type="dxa"/>
            <w:tcBorders>
              <w:top w:val="nil"/>
              <w:left w:val="nil"/>
              <w:bottom w:val="nil"/>
              <w:right w:val="nil"/>
            </w:tcBorders>
            <w:shd w:val="clear" w:color="auto" w:fill="auto"/>
            <w:noWrap/>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100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left"/>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02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240"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Times New Roman" w:hAnsi="Times New Roman" w:cs="Times New Roman"/>
                <w:kern w:val="0"/>
                <w:szCs w:val="20"/>
              </w:rPr>
            </w:pP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(-13.13)</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(-12.68)</w:t>
            </w:r>
          </w:p>
        </w:tc>
        <w:tc>
          <w:tcPr>
            <w:tcW w:w="1277" w:type="dxa"/>
            <w:tcBorders>
              <w:top w:val="nil"/>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(-13.18)</w:t>
            </w:r>
          </w:p>
        </w:tc>
      </w:tr>
      <w:tr w:rsidR="00101C4E" w:rsidRPr="00101C4E" w:rsidTr="00101C4E">
        <w:trPr>
          <w:trHeight w:val="300"/>
          <w:jc w:val="center"/>
        </w:trPr>
        <w:tc>
          <w:tcPr>
            <w:tcW w:w="1880" w:type="dxa"/>
            <w:tcBorders>
              <w:top w:val="single" w:sz="4" w:space="0" w:color="000000"/>
              <w:left w:val="nil"/>
              <w:bottom w:val="nil"/>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Pseudo R^2</w:t>
            </w:r>
          </w:p>
        </w:tc>
        <w:tc>
          <w:tcPr>
            <w:tcW w:w="112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0.07</w:t>
            </w:r>
          </w:p>
        </w:tc>
        <w:tc>
          <w:tcPr>
            <w:tcW w:w="112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0.02</w:t>
            </w:r>
          </w:p>
        </w:tc>
        <w:tc>
          <w:tcPr>
            <w:tcW w:w="100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0.01</w:t>
            </w:r>
          </w:p>
        </w:tc>
        <w:tc>
          <w:tcPr>
            <w:tcW w:w="240" w:type="dxa"/>
            <w:tcBorders>
              <w:top w:val="single" w:sz="4" w:space="0" w:color="000000"/>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02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0.11</w:t>
            </w:r>
          </w:p>
        </w:tc>
        <w:tc>
          <w:tcPr>
            <w:tcW w:w="102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0.07</w:t>
            </w:r>
          </w:p>
        </w:tc>
        <w:tc>
          <w:tcPr>
            <w:tcW w:w="1020"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0.05</w:t>
            </w:r>
          </w:p>
        </w:tc>
        <w:tc>
          <w:tcPr>
            <w:tcW w:w="240" w:type="dxa"/>
            <w:tcBorders>
              <w:top w:val="single" w:sz="4" w:space="0" w:color="000000"/>
              <w:left w:val="nil"/>
              <w:bottom w:val="nil"/>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277"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0.12</w:t>
            </w:r>
          </w:p>
        </w:tc>
        <w:tc>
          <w:tcPr>
            <w:tcW w:w="1277"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0.08</w:t>
            </w:r>
          </w:p>
        </w:tc>
        <w:tc>
          <w:tcPr>
            <w:tcW w:w="1277" w:type="dxa"/>
            <w:tcBorders>
              <w:top w:val="single" w:sz="4" w:space="0" w:color="000000"/>
              <w:left w:val="nil"/>
              <w:bottom w:val="nil"/>
              <w:right w:val="nil"/>
            </w:tcBorders>
            <w:shd w:val="clear" w:color="auto" w:fill="auto"/>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0.06</w:t>
            </w:r>
          </w:p>
        </w:tc>
      </w:tr>
      <w:tr w:rsidR="00101C4E" w:rsidRPr="00101C4E" w:rsidTr="00101C4E">
        <w:trPr>
          <w:trHeight w:val="300"/>
          <w:jc w:val="center"/>
        </w:trPr>
        <w:tc>
          <w:tcPr>
            <w:tcW w:w="188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Number of Obs.</w:t>
            </w:r>
          </w:p>
        </w:tc>
        <w:tc>
          <w:tcPr>
            <w:tcW w:w="11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739,818</w:t>
            </w:r>
          </w:p>
        </w:tc>
        <w:tc>
          <w:tcPr>
            <w:tcW w:w="11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367,800</w:t>
            </w:r>
          </w:p>
        </w:tc>
        <w:tc>
          <w:tcPr>
            <w:tcW w:w="100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219,033</w:t>
            </w:r>
          </w:p>
        </w:tc>
        <w:tc>
          <w:tcPr>
            <w:tcW w:w="24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739,818</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367,800</w:t>
            </w:r>
          </w:p>
        </w:tc>
        <w:tc>
          <w:tcPr>
            <w:tcW w:w="102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219,033</w:t>
            </w:r>
          </w:p>
        </w:tc>
        <w:tc>
          <w:tcPr>
            <w:tcW w:w="240"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 xml:space="preserve">　</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739,818</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367,800</w:t>
            </w:r>
          </w:p>
        </w:tc>
        <w:tc>
          <w:tcPr>
            <w:tcW w:w="1277" w:type="dxa"/>
            <w:tcBorders>
              <w:top w:val="nil"/>
              <w:left w:val="nil"/>
              <w:bottom w:val="single" w:sz="4" w:space="0" w:color="000000"/>
              <w:right w:val="nil"/>
            </w:tcBorders>
            <w:shd w:val="clear" w:color="auto" w:fill="auto"/>
            <w:vAlign w:val="center"/>
            <w:hideMark/>
          </w:tcPr>
          <w:p w:rsidR="00101C4E" w:rsidRPr="00101C4E" w:rsidRDefault="00101C4E" w:rsidP="00101C4E">
            <w:pPr>
              <w:widowControl/>
              <w:wordWrap/>
              <w:autoSpaceDE/>
              <w:autoSpaceDN/>
              <w:jc w:val="center"/>
              <w:rPr>
                <w:rFonts w:ascii="Times New Roman" w:eastAsia="맑은 고딕" w:hAnsi="Times New Roman" w:cs="Times New Roman"/>
                <w:color w:val="000000"/>
                <w:kern w:val="0"/>
                <w:sz w:val="22"/>
              </w:rPr>
            </w:pPr>
            <w:r w:rsidRPr="00101C4E">
              <w:rPr>
                <w:rFonts w:ascii="Times New Roman" w:eastAsia="맑은 고딕" w:hAnsi="Times New Roman" w:cs="Times New Roman"/>
                <w:color w:val="000000"/>
                <w:kern w:val="0"/>
                <w:sz w:val="22"/>
              </w:rPr>
              <w:t>219,033</w:t>
            </w:r>
          </w:p>
        </w:tc>
      </w:tr>
    </w:tbl>
    <w:p w:rsidR="00AB6E7D" w:rsidRDefault="00AB6E7D">
      <w:pPr>
        <w:widowControl/>
        <w:wordWrap/>
        <w:autoSpaceDE/>
        <w:autoSpaceDN/>
        <w:jc w:val="left"/>
        <w:rPr>
          <w:rFonts w:ascii="Times New Roman" w:hAnsi="Times New Roman" w:cs="Times New Roman"/>
          <w:spacing w:val="-1"/>
          <w:sz w:val="18"/>
          <w:szCs w:val="18"/>
        </w:rPr>
      </w:pPr>
      <w:r>
        <w:rPr>
          <w:rFonts w:ascii="Times New Roman" w:hAnsi="Times New Roman" w:cs="Times New Roman"/>
          <w:spacing w:val="-1"/>
          <w:sz w:val="18"/>
          <w:szCs w:val="18"/>
        </w:rPr>
        <w:br w:type="page"/>
      </w:r>
    </w:p>
    <w:p w:rsidR="005B0AB1" w:rsidRDefault="005B0AB1">
      <w:pPr>
        <w:widowControl/>
        <w:wordWrap/>
        <w:autoSpaceDE/>
        <w:autoSpaceDN/>
        <w:jc w:val="left"/>
        <w:rPr>
          <w:rFonts w:ascii="Times New Roman" w:hAnsi="Times New Roman" w:cs="Times New Roman"/>
          <w:spacing w:val="-1"/>
          <w:sz w:val="18"/>
          <w:szCs w:val="18"/>
        </w:rPr>
      </w:pPr>
    </w:p>
    <w:p w:rsidR="00E35375" w:rsidRPr="00090F8C" w:rsidRDefault="005B0AB1" w:rsidP="00E35375">
      <w:pPr>
        <w:pStyle w:val="aff4"/>
        <w:wordWrap/>
        <w:spacing w:before="86"/>
        <w:ind w:left="142"/>
        <w:jc w:val="center"/>
        <w:rPr>
          <w:rFonts w:ascii="Times New Roman" w:eastAsia="dcbx10" w:hAnsi="Times New Roman" w:cs="Times New Roman"/>
          <w:b/>
          <w:sz w:val="22"/>
        </w:rPr>
      </w:pPr>
      <w:r w:rsidRPr="00090F8C">
        <w:rPr>
          <w:rFonts w:ascii="Times New Roman" w:hAnsi="Times New Roman" w:cs="Times New Roman"/>
          <w:b/>
          <w:spacing w:val="-9"/>
          <w:sz w:val="22"/>
        </w:rPr>
        <w:t xml:space="preserve">Table </w:t>
      </w:r>
      <w:r w:rsidR="0078365D">
        <w:rPr>
          <w:rFonts w:ascii="Times New Roman" w:hAnsi="Times New Roman" w:cs="Times New Roman"/>
          <w:b/>
          <w:spacing w:val="-9"/>
          <w:sz w:val="22"/>
        </w:rPr>
        <w:t>5</w:t>
      </w:r>
      <w:r w:rsidRPr="00090F8C">
        <w:rPr>
          <w:rFonts w:ascii="Times New Roman" w:hAnsi="Times New Roman" w:cs="Times New Roman"/>
          <w:b/>
          <w:spacing w:val="-2"/>
          <w:sz w:val="22"/>
        </w:rPr>
        <w:t>:</w:t>
      </w:r>
      <w:r w:rsidRPr="00090F8C">
        <w:rPr>
          <w:rFonts w:ascii="Times New Roman" w:hAnsi="Times New Roman" w:cs="Times New Roman"/>
          <w:b/>
          <w:spacing w:val="18"/>
          <w:sz w:val="22"/>
        </w:rPr>
        <w:t xml:space="preserve"> </w:t>
      </w:r>
      <w:r w:rsidR="00E35375">
        <w:rPr>
          <w:rFonts w:ascii="Times New Roman" w:hAnsi="Times New Roman" w:cs="Times New Roman" w:hint="eastAsia"/>
          <w:b/>
          <w:spacing w:val="-5"/>
          <w:sz w:val="22"/>
        </w:rPr>
        <w:t>Choice of Public versus Private Common Equity Issuance in Distress</w:t>
      </w:r>
    </w:p>
    <w:p w:rsidR="00E35375" w:rsidRDefault="00E35375" w:rsidP="00E35375">
      <w:pPr>
        <w:wordWrap/>
        <w:spacing w:before="171" w:line="302" w:lineRule="auto"/>
        <w:ind w:left="107" w:right="121"/>
        <w:rPr>
          <w:rFonts w:ascii="Times New Roman" w:hAnsi="Times New Roman" w:cs="Times New Roman"/>
          <w:sz w:val="18"/>
          <w:szCs w:val="18"/>
        </w:rPr>
      </w:pPr>
      <w:r w:rsidRPr="00520642">
        <w:rPr>
          <w:rFonts w:ascii="Times New Roman" w:hAnsi="Times New Roman" w:cs="Times New Roman"/>
          <w:spacing w:val="-1"/>
          <w:sz w:val="18"/>
          <w:szCs w:val="18"/>
        </w:rPr>
        <w:t>The</w:t>
      </w:r>
      <w:r w:rsidRPr="00520642">
        <w:rPr>
          <w:rFonts w:ascii="Times New Roman" w:hAnsi="Times New Roman" w:cs="Times New Roman"/>
          <w:spacing w:val="4"/>
          <w:sz w:val="18"/>
          <w:szCs w:val="18"/>
        </w:rPr>
        <w:t xml:space="preserve"> </w:t>
      </w:r>
      <w:r w:rsidRPr="00520642">
        <w:rPr>
          <w:rFonts w:ascii="Times New Roman" w:hAnsi="Times New Roman" w:cs="Times New Roman"/>
          <w:spacing w:val="-1"/>
          <w:sz w:val="18"/>
          <w:szCs w:val="18"/>
        </w:rPr>
        <w:t>table</w:t>
      </w:r>
      <w:r w:rsidRPr="00520642">
        <w:rPr>
          <w:rFonts w:ascii="Times New Roman" w:hAnsi="Times New Roman" w:cs="Times New Roman"/>
          <w:spacing w:val="6"/>
          <w:sz w:val="18"/>
          <w:szCs w:val="18"/>
        </w:rPr>
        <w:t xml:space="preserve"> </w:t>
      </w:r>
      <w:r w:rsidRPr="00520642">
        <w:rPr>
          <w:rFonts w:ascii="Times New Roman" w:hAnsi="Times New Roman" w:cs="Times New Roman"/>
          <w:spacing w:val="-1"/>
          <w:sz w:val="18"/>
          <w:szCs w:val="18"/>
        </w:rPr>
        <w:t>presents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multivariate </w:t>
      </w:r>
      <w:proofErr w:type="spellStart"/>
      <w:r>
        <w:rPr>
          <w:rFonts w:ascii="Times New Roman" w:hAnsi="Times New Roman" w:cs="Times New Roman" w:hint="eastAsia"/>
          <w:spacing w:val="5"/>
          <w:sz w:val="18"/>
          <w:szCs w:val="18"/>
        </w:rPr>
        <w:t>probit</w:t>
      </w:r>
      <w:proofErr w:type="spellEnd"/>
      <w:r>
        <w:rPr>
          <w:rFonts w:ascii="Times New Roman" w:hAnsi="Times New Roman" w:cs="Times New Roman" w:hint="eastAsia"/>
          <w:spacing w:val="5"/>
          <w:sz w:val="18"/>
          <w:szCs w:val="18"/>
        </w:rPr>
        <w:t xml:space="preserve"> analysis of the choice of public versus private common equity issuance by each distress </w:t>
      </w:r>
      <w:proofErr w:type="spellStart"/>
      <w:r>
        <w:rPr>
          <w:rFonts w:ascii="Times New Roman" w:hAnsi="Times New Roman" w:cs="Times New Roman" w:hint="eastAsia"/>
          <w:spacing w:val="5"/>
          <w:sz w:val="18"/>
          <w:szCs w:val="18"/>
        </w:rPr>
        <w:t>decile</w:t>
      </w:r>
      <w:proofErr w:type="spellEnd"/>
      <w:r>
        <w:rPr>
          <w:rFonts w:ascii="Times New Roman" w:hAnsi="Times New Roman" w:cs="Times New Roman" w:hint="eastAsia"/>
          <w:spacing w:val="5"/>
          <w:sz w:val="18"/>
          <w:szCs w:val="18"/>
        </w:rPr>
        <w:t xml:space="preserve"> bin 8, 9, and 10. The dependent variable equals one for private issuances, and zero for public equity offerings. </w:t>
      </w:r>
      <w:r>
        <w:rPr>
          <w:rFonts w:ascii="Times New Roman" w:hAnsi="Times New Roman" w:cs="Times New Roman" w:hint="eastAsia"/>
          <w:spacing w:val="-1"/>
          <w:sz w:val="18"/>
          <w:szCs w:val="18"/>
        </w:rPr>
        <w:t>P</w:t>
      </w:r>
      <w:r w:rsidRPr="00520642">
        <w:rPr>
          <w:rFonts w:ascii="Times New Roman" w:hAnsi="Times New Roman" w:cs="Times New Roman"/>
          <w:sz w:val="18"/>
          <w:szCs w:val="18"/>
        </w:rPr>
        <w:t>ublic</w:t>
      </w:r>
      <w:r w:rsidRPr="00520642">
        <w:rPr>
          <w:rFonts w:ascii="Times New Roman" w:hAnsi="Times New Roman" w:cs="Times New Roman"/>
          <w:spacing w:val="4"/>
          <w:sz w:val="18"/>
          <w:szCs w:val="18"/>
        </w:rPr>
        <w:t xml:space="preserve"> </w:t>
      </w:r>
      <w:r w:rsidRPr="00520642">
        <w:rPr>
          <w:rFonts w:ascii="Times New Roman" w:hAnsi="Times New Roman" w:cs="Times New Roman"/>
          <w:sz w:val="18"/>
          <w:szCs w:val="18"/>
        </w:rPr>
        <w:t>and</w:t>
      </w:r>
      <w:r w:rsidRPr="00520642">
        <w:rPr>
          <w:rFonts w:ascii="Times New Roman" w:hAnsi="Times New Roman" w:cs="Times New Roman"/>
          <w:spacing w:val="5"/>
          <w:sz w:val="18"/>
          <w:szCs w:val="18"/>
        </w:rPr>
        <w:t xml:space="preserve"> </w:t>
      </w:r>
      <w:r w:rsidRPr="00520642">
        <w:rPr>
          <w:rFonts w:ascii="Times New Roman" w:hAnsi="Times New Roman" w:cs="Times New Roman"/>
          <w:spacing w:val="-2"/>
          <w:sz w:val="18"/>
          <w:szCs w:val="18"/>
        </w:rPr>
        <w:t>private</w:t>
      </w:r>
      <w:r w:rsidRPr="00520642">
        <w:rPr>
          <w:rFonts w:ascii="Times New Roman" w:hAnsi="Times New Roman" w:cs="Times New Roman"/>
          <w:spacing w:val="5"/>
          <w:sz w:val="18"/>
          <w:szCs w:val="18"/>
        </w:rPr>
        <w:t xml:space="preserve"> </w:t>
      </w:r>
      <w:r w:rsidRPr="00520642">
        <w:rPr>
          <w:rFonts w:ascii="Times New Roman" w:hAnsi="Times New Roman" w:cs="Times New Roman"/>
          <w:spacing w:val="-1"/>
          <w:sz w:val="18"/>
          <w:szCs w:val="18"/>
        </w:rPr>
        <w:t>equity</w:t>
      </w:r>
      <w:r w:rsidRPr="00520642">
        <w:rPr>
          <w:rFonts w:ascii="Times New Roman" w:hAnsi="Times New Roman" w:cs="Times New Roman"/>
          <w:spacing w:val="4"/>
          <w:sz w:val="18"/>
          <w:szCs w:val="18"/>
        </w:rPr>
        <w:t xml:space="preserve"> </w:t>
      </w:r>
      <w:r w:rsidRPr="00520642">
        <w:rPr>
          <w:rFonts w:ascii="Times New Roman" w:hAnsi="Times New Roman" w:cs="Times New Roman"/>
          <w:sz w:val="18"/>
          <w:szCs w:val="18"/>
        </w:rPr>
        <w:t>issuances</w:t>
      </w:r>
      <w:r w:rsidRPr="00520642">
        <w:rPr>
          <w:rFonts w:ascii="Times New Roman" w:hAnsi="Times New Roman" w:cs="Times New Roman"/>
          <w:spacing w:val="5"/>
          <w:sz w:val="18"/>
          <w:szCs w:val="18"/>
        </w:rPr>
        <w:t xml:space="preserve"> </w:t>
      </w:r>
      <w:r>
        <w:rPr>
          <w:rFonts w:ascii="Times New Roman" w:hAnsi="Times New Roman" w:cs="Times New Roman" w:hint="eastAsia"/>
          <w:spacing w:val="5"/>
          <w:sz w:val="18"/>
          <w:szCs w:val="18"/>
        </w:rPr>
        <w:t xml:space="preserve">are </w:t>
      </w:r>
      <w:r w:rsidRPr="00520642">
        <w:rPr>
          <w:rFonts w:ascii="Times New Roman" w:hAnsi="Times New Roman" w:cs="Times New Roman"/>
          <w:sz w:val="18"/>
          <w:szCs w:val="18"/>
        </w:rPr>
        <w:t>from</w:t>
      </w:r>
      <w:r w:rsidRPr="00520642">
        <w:rPr>
          <w:rFonts w:ascii="Times New Roman" w:hAnsi="Times New Roman" w:cs="Times New Roman"/>
          <w:spacing w:val="29"/>
          <w:w w:val="99"/>
          <w:sz w:val="18"/>
          <w:szCs w:val="18"/>
        </w:rPr>
        <w:t xml:space="preserve"> </w:t>
      </w:r>
      <w:r w:rsidRPr="00520642">
        <w:rPr>
          <w:rFonts w:ascii="Times New Roman" w:hAnsi="Times New Roman" w:cs="Times New Roman"/>
          <w:sz w:val="18"/>
          <w:szCs w:val="18"/>
        </w:rPr>
        <w:t>SDC</w:t>
      </w:r>
      <w:r w:rsidRPr="00520642">
        <w:rPr>
          <w:rFonts w:ascii="Times New Roman" w:hAnsi="Times New Roman" w:cs="Times New Roman"/>
          <w:spacing w:val="-11"/>
          <w:sz w:val="18"/>
          <w:szCs w:val="18"/>
        </w:rPr>
        <w:t xml:space="preserve"> </w:t>
      </w:r>
      <w:r w:rsidRPr="00520642">
        <w:rPr>
          <w:rFonts w:ascii="Times New Roman" w:hAnsi="Times New Roman" w:cs="Times New Roman"/>
          <w:spacing w:val="-1"/>
          <w:sz w:val="18"/>
          <w:szCs w:val="18"/>
        </w:rPr>
        <w:t>Platinum</w:t>
      </w:r>
      <w:r w:rsidRPr="00520642">
        <w:rPr>
          <w:rFonts w:ascii="Times New Roman" w:hAnsi="Times New Roman" w:cs="Times New Roman"/>
          <w:spacing w:val="-11"/>
          <w:sz w:val="18"/>
          <w:szCs w:val="18"/>
        </w:rPr>
        <w:t xml:space="preserve"> </w:t>
      </w:r>
      <w:r w:rsidRPr="00520642">
        <w:rPr>
          <w:rFonts w:ascii="Times New Roman" w:hAnsi="Times New Roman" w:cs="Times New Roman"/>
          <w:sz w:val="18"/>
          <w:szCs w:val="18"/>
        </w:rPr>
        <w:t>and</w:t>
      </w:r>
      <w:r w:rsidRPr="00520642">
        <w:rPr>
          <w:rFonts w:ascii="Times New Roman" w:hAnsi="Times New Roman" w:cs="Times New Roman"/>
          <w:spacing w:val="-11"/>
          <w:sz w:val="18"/>
          <w:szCs w:val="18"/>
        </w:rPr>
        <w:t xml:space="preserve"> </w:t>
      </w:r>
      <w:proofErr w:type="spellStart"/>
      <w:r w:rsidRPr="00520642">
        <w:rPr>
          <w:rFonts w:ascii="Times New Roman" w:hAnsi="Times New Roman" w:cs="Times New Roman"/>
          <w:spacing w:val="-3"/>
          <w:sz w:val="18"/>
          <w:szCs w:val="18"/>
        </w:rPr>
        <w:t>PlacementTracker</w:t>
      </w:r>
      <w:proofErr w:type="spellEnd"/>
      <w:r w:rsidRPr="00520642">
        <w:rPr>
          <w:rFonts w:ascii="Times New Roman" w:hAnsi="Times New Roman" w:cs="Times New Roman"/>
          <w:spacing w:val="-10"/>
          <w:sz w:val="18"/>
          <w:szCs w:val="18"/>
        </w:rPr>
        <w:t xml:space="preserve"> </w:t>
      </w:r>
      <w:r w:rsidRPr="00520642">
        <w:rPr>
          <w:rFonts w:ascii="Times New Roman" w:hAnsi="Times New Roman" w:cs="Times New Roman"/>
          <w:sz w:val="18"/>
          <w:szCs w:val="18"/>
        </w:rPr>
        <w:t xml:space="preserve">databases </w:t>
      </w:r>
      <w:r w:rsidRPr="00520642">
        <w:rPr>
          <w:rFonts w:ascii="Times New Roman" w:hAnsi="Times New Roman" w:cs="Times New Roman"/>
          <w:spacing w:val="-2"/>
          <w:w w:val="105"/>
          <w:sz w:val="18"/>
          <w:szCs w:val="18"/>
        </w:rPr>
        <w:t xml:space="preserve">between January 1995 and December 2009. Observations are </w:t>
      </w:r>
      <w:r>
        <w:rPr>
          <w:rFonts w:ascii="Times New Roman" w:hAnsi="Times New Roman" w:cs="Times New Roman" w:hint="eastAsia"/>
          <w:spacing w:val="-2"/>
          <w:w w:val="105"/>
          <w:sz w:val="18"/>
          <w:szCs w:val="18"/>
        </w:rPr>
        <w:t xml:space="preserve">included if </w:t>
      </w:r>
      <w:r w:rsidRPr="00520642">
        <w:rPr>
          <w:rFonts w:ascii="Times New Roman" w:hAnsi="Times New Roman" w:cs="Times New Roman"/>
          <w:spacing w:val="-2"/>
          <w:w w:val="105"/>
          <w:sz w:val="18"/>
          <w:szCs w:val="18"/>
        </w:rPr>
        <w:t>firm</w:t>
      </w:r>
      <w:r>
        <w:rPr>
          <w:rFonts w:ascii="Times New Roman" w:hAnsi="Times New Roman" w:cs="Times New Roman" w:hint="eastAsia"/>
          <w:spacing w:val="-2"/>
          <w:w w:val="105"/>
          <w:sz w:val="18"/>
          <w:szCs w:val="18"/>
        </w:rPr>
        <w:t xml:space="preserve"> observations</w:t>
      </w:r>
      <w:r w:rsidRPr="00520642">
        <w:rPr>
          <w:rFonts w:ascii="Times New Roman" w:hAnsi="Times New Roman" w:cs="Times New Roman"/>
          <w:spacing w:val="-2"/>
          <w:w w:val="105"/>
          <w:sz w:val="18"/>
          <w:szCs w:val="18"/>
        </w:rPr>
        <w:t xml:space="preserve"> match distress </w:t>
      </w:r>
      <w:proofErr w:type="spellStart"/>
      <w:r w:rsidRPr="00520642">
        <w:rPr>
          <w:rFonts w:ascii="Times New Roman" w:hAnsi="Times New Roman" w:cs="Times New Roman"/>
          <w:spacing w:val="-2"/>
          <w:w w:val="105"/>
          <w:sz w:val="18"/>
          <w:szCs w:val="18"/>
        </w:rPr>
        <w:t>decile</w:t>
      </w:r>
      <w:proofErr w:type="spellEnd"/>
      <w:r w:rsidRPr="00520642">
        <w:rPr>
          <w:rFonts w:ascii="Times New Roman" w:hAnsi="Times New Roman" w:cs="Times New Roman"/>
          <w:spacing w:val="-2"/>
          <w:w w:val="105"/>
          <w:sz w:val="18"/>
          <w:szCs w:val="18"/>
        </w:rPr>
        <w:t xml:space="preserve"> bins formed at the beginning of each year using the distress measure from Campbell, </w:t>
      </w:r>
      <w:proofErr w:type="spellStart"/>
      <w:r w:rsidRPr="00520642">
        <w:rPr>
          <w:rFonts w:ascii="Times New Roman" w:hAnsi="Times New Roman" w:cs="Times New Roman"/>
          <w:spacing w:val="-2"/>
          <w:w w:val="105"/>
          <w:sz w:val="18"/>
          <w:szCs w:val="18"/>
        </w:rPr>
        <w:t>Hilscher</w:t>
      </w:r>
      <w:proofErr w:type="spellEnd"/>
      <w:r w:rsidRPr="00520642">
        <w:rPr>
          <w:rFonts w:ascii="Times New Roman" w:hAnsi="Times New Roman" w:cs="Times New Roman"/>
          <w:spacing w:val="-2"/>
          <w:w w:val="105"/>
          <w:sz w:val="18"/>
          <w:szCs w:val="18"/>
        </w:rPr>
        <w:t xml:space="preserve"> and </w:t>
      </w:r>
      <w:proofErr w:type="spellStart"/>
      <w:r w:rsidRPr="00520642">
        <w:rPr>
          <w:rFonts w:ascii="Times New Roman" w:hAnsi="Times New Roman" w:cs="Times New Roman"/>
          <w:spacing w:val="-2"/>
          <w:w w:val="105"/>
          <w:sz w:val="18"/>
          <w:szCs w:val="18"/>
        </w:rPr>
        <w:t>Szilagyi</w:t>
      </w:r>
      <w:proofErr w:type="spellEnd"/>
      <w:r w:rsidRPr="00520642">
        <w:rPr>
          <w:rFonts w:ascii="Times New Roman" w:hAnsi="Times New Roman" w:cs="Times New Roman"/>
          <w:spacing w:val="-2"/>
          <w:w w:val="105"/>
          <w:sz w:val="18"/>
          <w:szCs w:val="18"/>
        </w:rPr>
        <w:t xml:space="preserve"> (2008) and held for 12 months. Only public and private equity issuances that could result in a share increase of more than 5% are included. </w:t>
      </w:r>
      <w:r>
        <w:rPr>
          <w:rFonts w:ascii="Times New Roman" w:hAnsi="Times New Roman" w:cs="Times New Roman" w:hint="eastAsia"/>
          <w:spacing w:val="-2"/>
          <w:w w:val="105"/>
          <w:sz w:val="18"/>
          <w:szCs w:val="18"/>
        </w:rPr>
        <w:t xml:space="preserve">Size Bin # and </w:t>
      </w:r>
      <w:proofErr w:type="spellStart"/>
      <w:r>
        <w:rPr>
          <w:rFonts w:ascii="Times New Roman" w:hAnsi="Times New Roman" w:cs="Times New Roman" w:hint="eastAsia"/>
          <w:spacing w:val="-2"/>
          <w:w w:val="105"/>
          <w:sz w:val="18"/>
          <w:szCs w:val="18"/>
        </w:rPr>
        <w:t>BtoM</w:t>
      </w:r>
      <w:proofErr w:type="spellEnd"/>
      <w:r>
        <w:rPr>
          <w:rFonts w:ascii="Times New Roman" w:hAnsi="Times New Roman" w:cs="Times New Roman" w:hint="eastAsia"/>
          <w:spacing w:val="-2"/>
          <w:w w:val="105"/>
          <w:sz w:val="18"/>
          <w:szCs w:val="18"/>
        </w:rPr>
        <w:t xml:space="preserve"> Bin # are cross-sectional quintile numbers of each firm sorted by market equity size and book-to-market at the end of year </w:t>
      </w:r>
      <w:r w:rsidRPr="004B53D6">
        <w:rPr>
          <w:rFonts w:ascii="Times New Roman" w:hAnsi="Times New Roman" w:cs="Times New Roman"/>
          <w:i/>
          <w:spacing w:val="-2"/>
          <w:w w:val="105"/>
          <w:sz w:val="18"/>
          <w:szCs w:val="18"/>
        </w:rPr>
        <w:t>t</w:t>
      </w:r>
      <w:r>
        <w:rPr>
          <w:rFonts w:ascii="Times New Roman" w:hAnsi="Times New Roman" w:cs="Times New Roman" w:hint="eastAsia"/>
          <w:spacing w:val="-2"/>
          <w:w w:val="105"/>
          <w:sz w:val="18"/>
          <w:szCs w:val="18"/>
        </w:rPr>
        <w:t>-1 minus the sample average bin numbers. Past Returns are the lagged one year past returns, Age is the number of years since the company is listed in CRSP, Market Return is the past year value-weighted market returns, Baa-</w:t>
      </w:r>
      <w:proofErr w:type="spellStart"/>
      <w:r>
        <w:rPr>
          <w:rFonts w:ascii="Times New Roman" w:hAnsi="Times New Roman" w:cs="Times New Roman" w:hint="eastAsia"/>
          <w:spacing w:val="-2"/>
          <w:w w:val="105"/>
          <w:sz w:val="18"/>
          <w:szCs w:val="18"/>
        </w:rPr>
        <w:t>Aaa</w:t>
      </w:r>
      <w:proofErr w:type="spellEnd"/>
      <w:r>
        <w:rPr>
          <w:rFonts w:ascii="Times New Roman" w:hAnsi="Times New Roman" w:cs="Times New Roman" w:hint="eastAsia"/>
          <w:spacing w:val="-2"/>
          <w:w w:val="105"/>
          <w:sz w:val="18"/>
          <w:szCs w:val="18"/>
        </w:rPr>
        <w:t xml:space="preserve"> is the credit spread, and </w:t>
      </w:r>
      <w:proofErr w:type="spellStart"/>
      <w:r>
        <w:rPr>
          <w:rFonts w:ascii="Times New Roman" w:hAnsi="Times New Roman" w:cs="Times New Roman" w:hint="eastAsia"/>
          <w:spacing w:val="-2"/>
          <w:w w:val="105"/>
          <w:sz w:val="18"/>
          <w:szCs w:val="18"/>
        </w:rPr>
        <w:t>Aaa</w:t>
      </w:r>
      <w:proofErr w:type="spellEnd"/>
      <w:r>
        <w:rPr>
          <w:rFonts w:ascii="Times New Roman" w:hAnsi="Times New Roman" w:cs="Times New Roman" w:hint="eastAsia"/>
          <w:spacing w:val="-2"/>
          <w:w w:val="105"/>
          <w:sz w:val="18"/>
          <w:szCs w:val="18"/>
        </w:rPr>
        <w:t xml:space="preserve"> is the yield on a </w:t>
      </w:r>
      <w:proofErr w:type="spellStart"/>
      <w:r>
        <w:rPr>
          <w:rFonts w:ascii="Times New Roman" w:hAnsi="Times New Roman" w:cs="Times New Roman" w:hint="eastAsia"/>
          <w:spacing w:val="-2"/>
          <w:w w:val="105"/>
          <w:sz w:val="18"/>
          <w:szCs w:val="18"/>
        </w:rPr>
        <w:t>Aaa</w:t>
      </w:r>
      <w:proofErr w:type="spellEnd"/>
      <w:r>
        <w:rPr>
          <w:rFonts w:ascii="Times New Roman" w:hAnsi="Times New Roman" w:cs="Times New Roman" w:hint="eastAsia"/>
          <w:spacing w:val="-2"/>
          <w:w w:val="105"/>
          <w:sz w:val="18"/>
          <w:szCs w:val="18"/>
        </w:rPr>
        <w:t xml:space="preserve"> rated bond. All variables are centered by </w:t>
      </w:r>
      <w:r>
        <w:rPr>
          <w:rFonts w:ascii="Times New Roman" w:hAnsi="Times New Roman" w:cs="Times New Roman"/>
          <w:spacing w:val="-2"/>
          <w:w w:val="105"/>
          <w:sz w:val="18"/>
          <w:szCs w:val="18"/>
        </w:rPr>
        <w:t>subtracting</w:t>
      </w:r>
      <w:r>
        <w:rPr>
          <w:rFonts w:ascii="Times New Roman" w:hAnsi="Times New Roman" w:cs="Times New Roman" w:hint="eastAsia"/>
          <w:spacing w:val="-2"/>
          <w:w w:val="105"/>
          <w:sz w:val="18"/>
          <w:szCs w:val="18"/>
        </w:rPr>
        <w:t xml:space="preserve"> the sample means. </w:t>
      </w:r>
      <w:r w:rsidRPr="00B933DF">
        <w:rPr>
          <w:rFonts w:ascii="Times New Roman" w:hAnsi="Times New Roman" w:cs="Times New Roman"/>
          <w:sz w:val="18"/>
          <w:szCs w:val="18"/>
        </w:rPr>
        <w:t xml:space="preserve">The </w:t>
      </w:r>
      <w:r w:rsidRPr="00690E11">
        <w:rPr>
          <w:rFonts w:ascii="Times New Roman" w:hAnsi="Times New Roman" w:cs="Times New Roman"/>
          <w:i/>
          <w:sz w:val="18"/>
          <w:szCs w:val="18"/>
        </w:rPr>
        <w:t>t</w:t>
      </w:r>
      <w:r w:rsidRPr="00B933DF">
        <w:rPr>
          <w:rFonts w:ascii="Times New Roman" w:hAnsi="Times New Roman" w:cs="Times New Roman"/>
          <w:sz w:val="18"/>
          <w:szCs w:val="18"/>
        </w:rPr>
        <w:t xml:space="preserve">-statistics are presented in parentheses, and the statistical significance </w:t>
      </w:r>
      <w:r w:rsidR="009A2A28">
        <w:rPr>
          <w:rFonts w:ascii="Times New Roman" w:hAnsi="Times New Roman" w:cs="Times New Roman"/>
          <w:sz w:val="18"/>
          <w:szCs w:val="18"/>
        </w:rPr>
        <w:t>at the 10%, 5%, and 1% levels are</w:t>
      </w:r>
      <w:r w:rsidRPr="00B933DF">
        <w:rPr>
          <w:rFonts w:ascii="Times New Roman" w:hAnsi="Times New Roman" w:cs="Times New Roman"/>
          <w:sz w:val="18"/>
          <w:szCs w:val="18"/>
        </w:rPr>
        <w:t xml:space="preserve"> denoted by “*”, “**”, and “***”', respectively</w:t>
      </w:r>
      <w:r w:rsidR="002D0A00">
        <w:rPr>
          <w:rFonts w:ascii="Times New Roman" w:hAnsi="Times New Roman" w:cs="Times New Roman" w:hint="eastAsia"/>
          <w:sz w:val="18"/>
          <w:szCs w:val="18"/>
        </w:rPr>
        <w:t>.</w:t>
      </w:r>
    </w:p>
    <w:p w:rsidR="00E35375" w:rsidRPr="001C5509" w:rsidRDefault="001C3BA8" w:rsidP="00E35375">
      <w:pPr>
        <w:wordWrap/>
        <w:spacing w:before="171" w:line="302" w:lineRule="auto"/>
        <w:ind w:left="107" w:right="121"/>
        <w:rPr>
          <w:rFonts w:ascii="Times New Roman" w:hAnsi="Times New Roman" w:cs="Times New Roman"/>
          <w:i/>
          <w:sz w:val="22"/>
        </w:rPr>
      </w:pPr>
      <m:oMathPara>
        <m:oMathParaPr>
          <m:jc m:val="center"/>
        </m:oMathParaPr>
        <m:oMath>
          <m:sSub>
            <m:sSubPr>
              <m:ctrlPr>
                <w:rPr>
                  <w:rFonts w:ascii="Cambria Math" w:hAnsi="Cambria Math" w:cs="Times New Roman"/>
                  <w:i/>
                  <w:sz w:val="22"/>
                </w:rPr>
              </m:ctrlPr>
            </m:sSubPr>
            <m:e>
              <m:r>
                <w:rPr>
                  <w:rFonts w:ascii="Cambria Math" w:hAnsi="Cambria Math" w:cs="Times New Roman" w:hint="eastAsia"/>
                  <w:sz w:val="22"/>
                </w:rPr>
                <m:t>I</m:t>
              </m:r>
            </m:e>
            <m:sub>
              <m:r>
                <w:rPr>
                  <w:rFonts w:ascii="Cambria Math" w:hAnsi="Cambria Math" w:cs="Times New Roman"/>
                  <w:sz w:val="22"/>
                </w:rPr>
                <m:t>Private,</m:t>
              </m:r>
              <m:r>
                <w:rPr>
                  <w:rFonts w:ascii="Cambria Math" w:hAnsi="Cambria Math" w:cs="Times New Roman" w:hint="eastAsia"/>
                  <w:sz w:val="22"/>
                </w:rPr>
                <m:t>i.t</m:t>
              </m:r>
            </m:sub>
          </m:sSub>
          <m:r>
            <w:rPr>
              <w:rFonts w:ascii="Cambria Math" w:hAnsi="Cambria Math" w:cs="Times New Roman" w:hint="eastAsia"/>
              <w:sz w:val="22"/>
            </w:rPr>
            <m:t>=α+</m:t>
          </m:r>
          <m:sSub>
            <m:sSubPr>
              <m:ctrlPr>
                <w:rPr>
                  <w:rFonts w:ascii="Cambria Math" w:hAnsi="Cambria Math" w:cs="Times New Roman"/>
                  <w:i/>
                  <w:sz w:val="22"/>
                </w:rPr>
              </m:ctrlPr>
            </m:sSubPr>
            <m:e>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Firm Char</m:t>
                  </m:r>
                </m:sub>
              </m:sSub>
              <m:r>
                <w:rPr>
                  <w:rFonts w:ascii="Cambria Math" w:hAnsi="Cambria Math" w:cs="Times New Roman" w:hint="eastAsia"/>
                  <w:sz w:val="22"/>
                </w:rPr>
                <m:t>X</m:t>
              </m:r>
            </m:e>
            <m:sub>
              <m:r>
                <w:rPr>
                  <w:rFonts w:ascii="Cambria Math" w:hAnsi="Cambria Math" w:cs="Times New Roman"/>
                  <w:sz w:val="22"/>
                </w:rPr>
                <m:t>i,t-</m:t>
              </m:r>
              <m:r>
                <w:rPr>
                  <w:rFonts w:ascii="Cambria Math" w:hAnsi="Cambria Math" w:cs="Times New Roman" w:hint="eastAsia"/>
                  <w:sz w:val="22"/>
                </w:rPr>
                <m:t>1</m:t>
              </m:r>
            </m:sub>
          </m:sSub>
          <m:r>
            <w:rPr>
              <w:rFonts w:ascii="Cambria Math" w:hAnsi="Cambria Math" w:cs="Times New Roman" w:hint="eastAsia"/>
              <w:sz w:val="22"/>
            </w:rPr>
            <m:t>+</m:t>
          </m:r>
          <m:sSub>
            <m:sSubPr>
              <m:ctrlPr>
                <w:rPr>
                  <w:rFonts w:ascii="Cambria Math" w:hAnsi="Cambria Math" w:cs="Times New Roman"/>
                  <w:i/>
                  <w:sz w:val="22"/>
                </w:rPr>
              </m:ctrlPr>
            </m:sSubPr>
            <m:e>
              <m:r>
                <w:rPr>
                  <w:rFonts w:ascii="Cambria Math" w:hAnsi="Cambria Math" w:cs="Times New Roman" w:hint="eastAsia"/>
                  <w:sz w:val="22"/>
                </w:rPr>
                <m:t>β</m:t>
              </m:r>
            </m:e>
            <m:sub>
              <m:r>
                <w:rPr>
                  <w:rFonts w:ascii="Cambria Math" w:hAnsi="Cambria Math" w:cs="Times New Roman"/>
                  <w:sz w:val="22"/>
                </w:rPr>
                <m:t>Market Con</m:t>
              </m:r>
            </m:sub>
          </m:sSub>
          <m:sSub>
            <m:sSubPr>
              <m:ctrlPr>
                <w:rPr>
                  <w:rFonts w:ascii="Cambria Math" w:hAnsi="Cambria Math" w:cs="Times New Roman"/>
                  <w:i/>
                  <w:sz w:val="22"/>
                </w:rPr>
              </m:ctrlPr>
            </m:sSubPr>
            <m:e>
              <m:r>
                <w:rPr>
                  <w:rFonts w:ascii="Cambria Math" w:hAnsi="Cambria Math" w:cs="Times New Roman"/>
                  <w:sz w:val="22"/>
                </w:rPr>
                <m:t>Z</m:t>
              </m:r>
            </m:e>
            <m:sub>
              <m:r>
                <w:rPr>
                  <w:rFonts w:ascii="Cambria Math" w:hAnsi="Cambria Math" w:cs="Times New Roman"/>
                  <w:sz w:val="22"/>
                </w:rPr>
                <m:t>t-</m:t>
              </m:r>
              <m:r>
                <w:rPr>
                  <w:rFonts w:ascii="Cambria Math" w:hAnsi="Cambria Math" w:cs="Times New Roman" w:hint="eastAsia"/>
                  <w:sz w:val="22"/>
                </w:rPr>
                <m:t>1</m:t>
              </m:r>
            </m:sub>
          </m:sSub>
          <m:sSub>
            <m:sSubPr>
              <m:ctrlPr>
                <w:rPr>
                  <w:rFonts w:ascii="Cambria Math" w:hAnsi="Cambria Math" w:cs="Times New Roman"/>
                  <w:i/>
                  <w:sz w:val="22"/>
                </w:rPr>
              </m:ctrlPr>
            </m:sSubPr>
            <m:e>
              <m:r>
                <w:rPr>
                  <w:rFonts w:ascii="Cambria Math" w:hAnsi="Cambria Math" w:cs="Times New Roman" w:hint="eastAsia"/>
                  <w:sz w:val="22"/>
                </w:rPr>
                <m:t>ε</m:t>
              </m:r>
            </m:e>
            <m:sub>
              <m:r>
                <w:rPr>
                  <w:rFonts w:ascii="Cambria Math" w:hAnsi="Cambria Math" w:cs="Times New Roman" w:hint="eastAsia"/>
                  <w:sz w:val="22"/>
                </w:rPr>
                <m:t>i,t</m:t>
              </m:r>
            </m:sub>
          </m:sSub>
        </m:oMath>
      </m:oMathPara>
    </w:p>
    <w:tbl>
      <w:tblPr>
        <w:tblW w:w="11280" w:type="dxa"/>
        <w:jc w:val="center"/>
        <w:tblCellMar>
          <w:left w:w="99" w:type="dxa"/>
          <w:right w:w="99" w:type="dxa"/>
        </w:tblCellMar>
        <w:tblLook w:val="04A0" w:firstRow="1" w:lastRow="0" w:firstColumn="1" w:lastColumn="0" w:noHBand="0" w:noVBand="1"/>
      </w:tblPr>
      <w:tblGrid>
        <w:gridCol w:w="1880"/>
        <w:gridCol w:w="1020"/>
        <w:gridCol w:w="1020"/>
        <w:gridCol w:w="760"/>
        <w:gridCol w:w="240"/>
        <w:gridCol w:w="1020"/>
        <w:gridCol w:w="1020"/>
        <w:gridCol w:w="1020"/>
        <w:gridCol w:w="240"/>
        <w:gridCol w:w="1023"/>
        <w:gridCol w:w="1023"/>
        <w:gridCol w:w="1023"/>
      </w:tblGrid>
      <w:tr w:rsidR="00E35375" w:rsidRPr="00476526" w:rsidTr="00D76E06">
        <w:trPr>
          <w:trHeight w:val="300"/>
          <w:jc w:val="center"/>
        </w:trPr>
        <w:tc>
          <w:tcPr>
            <w:tcW w:w="1880" w:type="dxa"/>
            <w:tcBorders>
              <w:top w:val="single" w:sz="4" w:space="0" w:color="auto"/>
              <w:left w:val="nil"/>
              <w:bottom w:val="nil"/>
              <w:right w:val="nil"/>
            </w:tcBorders>
            <w:shd w:val="clear" w:color="auto" w:fill="auto"/>
            <w:noWrap/>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2800" w:type="dxa"/>
            <w:gridSpan w:val="3"/>
            <w:tcBorders>
              <w:top w:val="single" w:sz="4" w:space="0" w:color="auto"/>
              <w:left w:val="nil"/>
              <w:bottom w:val="single" w:sz="4" w:space="0" w:color="auto"/>
              <w:right w:val="nil"/>
            </w:tcBorders>
            <w:shd w:val="clear" w:color="auto" w:fill="auto"/>
            <w:noWrap/>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Panel A. Unadjusted </w:t>
            </w:r>
          </w:p>
        </w:tc>
        <w:tc>
          <w:tcPr>
            <w:tcW w:w="240" w:type="dxa"/>
            <w:tcBorders>
              <w:top w:val="single" w:sz="4" w:space="0" w:color="auto"/>
              <w:left w:val="nil"/>
              <w:bottom w:val="nil"/>
              <w:right w:val="nil"/>
            </w:tcBorders>
            <w:shd w:val="clear" w:color="auto" w:fill="auto"/>
            <w:noWrap/>
            <w:vAlign w:val="center"/>
            <w:hideMark/>
          </w:tcPr>
          <w:p w:rsidR="00E35375" w:rsidRPr="00476526" w:rsidRDefault="00E35375" w:rsidP="00D76E06">
            <w:pPr>
              <w:widowControl/>
              <w:wordWrap/>
              <w:autoSpaceDE/>
              <w:autoSpaceDN/>
              <w:jc w:val="center"/>
              <w:rPr>
                <w:rFonts w:ascii="맑은 고딕" w:eastAsia="맑은 고딕" w:hAnsi="맑은 고딕" w:cs="굴림"/>
                <w:color w:val="000000"/>
                <w:kern w:val="0"/>
                <w:sz w:val="22"/>
              </w:rPr>
            </w:pPr>
            <w:r w:rsidRPr="00476526">
              <w:rPr>
                <w:rFonts w:ascii="맑은 고딕" w:eastAsia="맑은 고딕" w:hAnsi="맑은 고딕" w:cs="굴림" w:hint="eastAsia"/>
                <w:color w:val="000000"/>
                <w:kern w:val="0"/>
                <w:sz w:val="22"/>
              </w:rPr>
              <w:t xml:space="preserve">　</w:t>
            </w:r>
          </w:p>
        </w:tc>
        <w:tc>
          <w:tcPr>
            <w:tcW w:w="3060" w:type="dxa"/>
            <w:gridSpan w:val="3"/>
            <w:tcBorders>
              <w:top w:val="single" w:sz="4" w:space="0" w:color="auto"/>
              <w:left w:val="nil"/>
              <w:bottom w:val="single" w:sz="4" w:space="0" w:color="auto"/>
              <w:right w:val="nil"/>
            </w:tcBorders>
            <w:shd w:val="clear" w:color="auto" w:fill="auto"/>
            <w:noWrap/>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Panel B. Firm Characteristics</w:t>
            </w:r>
          </w:p>
        </w:tc>
        <w:tc>
          <w:tcPr>
            <w:tcW w:w="240" w:type="dxa"/>
            <w:tcBorders>
              <w:top w:val="single" w:sz="4" w:space="0" w:color="auto"/>
              <w:left w:val="nil"/>
              <w:bottom w:val="nil"/>
              <w:right w:val="nil"/>
            </w:tcBorders>
            <w:shd w:val="clear" w:color="auto" w:fill="auto"/>
            <w:noWrap/>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3060" w:type="dxa"/>
            <w:gridSpan w:val="3"/>
            <w:tcBorders>
              <w:top w:val="single" w:sz="4" w:space="0" w:color="auto"/>
              <w:left w:val="nil"/>
              <w:bottom w:val="single" w:sz="4" w:space="0" w:color="auto"/>
              <w:right w:val="nil"/>
            </w:tcBorders>
            <w:shd w:val="clear" w:color="auto" w:fill="auto"/>
            <w:noWrap/>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Panel C. Market Conditions</w:t>
            </w:r>
          </w:p>
        </w:tc>
      </w:tr>
      <w:tr w:rsidR="00E35375" w:rsidRPr="00476526" w:rsidTr="00D76E06">
        <w:trPr>
          <w:trHeight w:val="300"/>
          <w:jc w:val="center"/>
        </w:trPr>
        <w:tc>
          <w:tcPr>
            <w:tcW w:w="188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Distress Bin #</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8</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9</w:t>
            </w:r>
          </w:p>
        </w:tc>
        <w:tc>
          <w:tcPr>
            <w:tcW w:w="76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w:t>
            </w:r>
          </w:p>
        </w:tc>
        <w:tc>
          <w:tcPr>
            <w:tcW w:w="24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8</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9</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w:t>
            </w:r>
          </w:p>
        </w:tc>
        <w:tc>
          <w:tcPr>
            <w:tcW w:w="24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8</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9</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Constant</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-0.33***</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-0.10***</w:t>
            </w: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0.05</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-0.36***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-0.24***</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-0.34***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-0.14**</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(-7.84)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(-2.80)</w:t>
            </w: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(1.42)</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(-9.11)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(-6.34)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(-3.58)</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(-8.69)</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(-5.71)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(-1.98)</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i/>
                <w:iCs/>
                <w:color w:val="000000"/>
                <w:kern w:val="0"/>
                <w:sz w:val="22"/>
              </w:rPr>
            </w:pPr>
            <w:r w:rsidRPr="00476526">
              <w:rPr>
                <w:rFonts w:ascii="Times New Roman" w:eastAsia="맑은 고딕" w:hAnsi="Times New Roman" w:cs="Times New Roman"/>
                <w:i/>
                <w:iCs/>
                <w:color w:val="000000"/>
                <w:kern w:val="0"/>
                <w:sz w:val="22"/>
              </w:rPr>
              <w:t>Characteristics</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Size Bin #</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-0.49***</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-0.55***</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-0.51***</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(-6.00)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(-6.17)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(-5.09)</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(-6.07)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(-6.57)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(-4.90)</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roofErr w:type="spellStart"/>
            <w:r w:rsidRPr="00476526">
              <w:rPr>
                <w:rFonts w:ascii="Times New Roman" w:eastAsia="맑은 고딕" w:hAnsi="Times New Roman" w:cs="Times New Roman"/>
                <w:color w:val="000000"/>
                <w:kern w:val="0"/>
                <w:sz w:val="22"/>
              </w:rPr>
              <w:t>BtoM</w:t>
            </w:r>
            <w:proofErr w:type="spellEnd"/>
            <w:r w:rsidRPr="00476526">
              <w:rPr>
                <w:rFonts w:ascii="Times New Roman" w:eastAsia="맑은 고딕" w:hAnsi="Times New Roman" w:cs="Times New Roman"/>
                <w:color w:val="000000"/>
                <w:kern w:val="0"/>
                <w:sz w:val="22"/>
              </w:rPr>
              <w:t xml:space="preserve"> Bin #</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-0.12***</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-0.15***</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-0.04**</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-0.12***</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-0.05**</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(-4.16)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(-5.61)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(-2.09)</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(-3.92)</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(-5.79)</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(-2.37)</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Past Returns </w:t>
            </w: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-0.03</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-0.05**</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-0.08***</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(0.84)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(-1.43)</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(-2.20)</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(0.87)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(-1.65)</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(-2.70)</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Age</w:t>
            </w: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r>
      <w:tr w:rsidR="00E35375" w:rsidRPr="00476526" w:rsidTr="00D76E06">
        <w:trPr>
          <w:trHeight w:val="300"/>
          <w:jc w:val="center"/>
        </w:trPr>
        <w:tc>
          <w:tcPr>
            <w:tcW w:w="188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(-0.83)</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(-0.94)</w:t>
            </w: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(0.94)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(-0.01)</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(0.62)</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i/>
                <w:iCs/>
                <w:color w:val="000000"/>
                <w:kern w:val="0"/>
                <w:sz w:val="22"/>
              </w:rPr>
            </w:pPr>
            <w:r w:rsidRPr="00476526">
              <w:rPr>
                <w:rFonts w:ascii="Times New Roman" w:eastAsia="맑은 고딕" w:hAnsi="Times New Roman" w:cs="Times New Roman"/>
                <w:i/>
                <w:iCs/>
                <w:color w:val="000000"/>
                <w:kern w:val="0"/>
                <w:sz w:val="22"/>
              </w:rPr>
              <w:t>Market Conditions</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Market Returns</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-0.22</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0.14</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0.72**</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(-0.77)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(2.44)</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Baa-</w:t>
            </w:r>
            <w:proofErr w:type="spellStart"/>
            <w:r w:rsidRPr="00476526">
              <w:rPr>
                <w:rFonts w:ascii="Times New Roman" w:eastAsia="맑은 고딕" w:hAnsi="Times New Roman" w:cs="Times New Roman"/>
                <w:color w:val="000000"/>
                <w:kern w:val="0"/>
                <w:sz w:val="22"/>
              </w:rPr>
              <w:t>Aaa</w:t>
            </w:r>
            <w:proofErr w:type="spellEnd"/>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-17.96</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7.</w:t>
            </w:r>
            <w:r>
              <w:rPr>
                <w:rFonts w:ascii="Times New Roman" w:eastAsia="맑은 고딕" w:hAnsi="Times New Roman" w:cs="Times New Roman" w:hint="eastAsia"/>
                <w:color w:val="000000"/>
                <w:kern w:val="0"/>
                <w:sz w:val="22"/>
              </w:rPr>
              <w:t>20</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6.82</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(-1.27)</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(0.48)</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(0.53)</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roofErr w:type="spellStart"/>
            <w:r w:rsidRPr="00476526">
              <w:rPr>
                <w:rFonts w:ascii="Times New Roman" w:eastAsia="맑은 고딕" w:hAnsi="Times New Roman" w:cs="Times New Roman"/>
                <w:color w:val="000000"/>
                <w:kern w:val="0"/>
                <w:sz w:val="22"/>
              </w:rPr>
              <w:t>Aaa</w:t>
            </w:r>
            <w:proofErr w:type="spellEnd"/>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19.28***</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25.63***</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31.85***</w:t>
            </w:r>
          </w:p>
        </w:tc>
      </w:tr>
      <w:tr w:rsidR="00E35375" w:rsidRPr="00476526" w:rsidTr="00D76E06">
        <w:trPr>
          <w:trHeight w:val="300"/>
          <w:jc w:val="center"/>
        </w:trPr>
        <w:tc>
          <w:tcPr>
            <w:tcW w:w="188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noWrap/>
            <w:vAlign w:val="center"/>
            <w:hideMark/>
          </w:tcPr>
          <w:p w:rsidR="00E35375" w:rsidRPr="00476526" w:rsidRDefault="00E35375" w:rsidP="00D76E06">
            <w:pPr>
              <w:widowControl/>
              <w:wordWrap/>
              <w:autoSpaceDE/>
              <w:autoSpaceDN/>
              <w:jc w:val="left"/>
              <w:rPr>
                <w:rFonts w:ascii="Times New Roman" w:eastAsia="맑은 고딕" w:hAnsi="Times New Roman" w:cs="Times New Roman"/>
                <w:color w:val="000000"/>
                <w:kern w:val="0"/>
                <w:sz w:val="22"/>
              </w:rPr>
            </w:pPr>
          </w:p>
        </w:tc>
        <w:tc>
          <w:tcPr>
            <w:tcW w:w="76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24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(3.68)</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(5.38)</w:t>
            </w:r>
          </w:p>
        </w:tc>
        <w:tc>
          <w:tcPr>
            <w:tcW w:w="1020" w:type="dxa"/>
            <w:tcBorders>
              <w:top w:val="nil"/>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(6.35)</w:t>
            </w:r>
          </w:p>
        </w:tc>
      </w:tr>
      <w:tr w:rsidR="00E35375" w:rsidRPr="00476526" w:rsidTr="00D76E06">
        <w:trPr>
          <w:trHeight w:val="300"/>
          <w:jc w:val="center"/>
        </w:trPr>
        <w:tc>
          <w:tcPr>
            <w:tcW w:w="188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Pseudo </w:t>
            </w:r>
            <m:oMath>
              <m:sSup>
                <m:sSupPr>
                  <m:ctrlPr>
                    <w:rPr>
                      <w:rFonts w:ascii="Cambria Math" w:eastAsia="맑은 고딕" w:hAnsi="Cambria Math" w:cs="Times New Roman"/>
                      <w:color w:val="000000"/>
                      <w:kern w:val="0"/>
                      <w:sz w:val="22"/>
                    </w:rPr>
                  </m:ctrlPr>
                </m:sSupPr>
                <m:e>
                  <m:r>
                    <w:rPr>
                      <w:rFonts w:ascii="Cambria Math" w:eastAsia="맑은 고딕" w:hAnsi="Cambria Math" w:cs="Times New Roman"/>
                      <w:color w:val="000000"/>
                      <w:kern w:val="0"/>
                      <w:sz w:val="22"/>
                    </w:rPr>
                    <m:t>R</m:t>
                  </m:r>
                </m:e>
                <m:sup>
                  <m:r>
                    <w:rPr>
                      <w:rFonts w:ascii="Cambria Math" w:eastAsia="맑은 고딕" w:hAnsi="Cambria Math" w:cs="Times New Roman"/>
                      <w:color w:val="000000"/>
                      <w:kern w:val="0"/>
                      <w:sz w:val="22"/>
                    </w:rPr>
                    <m:t>2</m:t>
                  </m:r>
                </m:sup>
              </m:sSup>
            </m:oMath>
          </w:p>
        </w:tc>
        <w:tc>
          <w:tcPr>
            <w:tcW w:w="102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76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24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0.07</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0.06</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0.03</w:t>
            </w:r>
          </w:p>
        </w:tc>
        <w:tc>
          <w:tcPr>
            <w:tcW w:w="240" w:type="dxa"/>
            <w:tcBorders>
              <w:top w:val="single" w:sz="4" w:space="0" w:color="000000"/>
              <w:left w:val="nil"/>
              <w:bottom w:val="nil"/>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0.08</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0.08</w:t>
            </w:r>
          </w:p>
        </w:tc>
        <w:tc>
          <w:tcPr>
            <w:tcW w:w="1020" w:type="dxa"/>
            <w:tcBorders>
              <w:top w:val="single" w:sz="4" w:space="0" w:color="000000"/>
              <w:left w:val="nil"/>
              <w:bottom w:val="nil"/>
              <w:right w:val="nil"/>
            </w:tcBorders>
            <w:shd w:val="clear" w:color="auto" w:fill="auto"/>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0.06</w:t>
            </w:r>
          </w:p>
        </w:tc>
      </w:tr>
      <w:tr w:rsidR="00E35375" w:rsidRPr="00476526" w:rsidTr="00D76E06">
        <w:trPr>
          <w:trHeight w:val="300"/>
          <w:jc w:val="center"/>
        </w:trPr>
        <w:tc>
          <w:tcPr>
            <w:tcW w:w="188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Number of Obs.</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1,003</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1,175</w:t>
            </w:r>
          </w:p>
        </w:tc>
        <w:tc>
          <w:tcPr>
            <w:tcW w:w="76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1,308</w:t>
            </w:r>
          </w:p>
        </w:tc>
        <w:tc>
          <w:tcPr>
            <w:tcW w:w="24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1,003</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1,175</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1,308</w:t>
            </w:r>
          </w:p>
        </w:tc>
        <w:tc>
          <w:tcPr>
            <w:tcW w:w="24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 xml:space="preserve">　</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1,003</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1,175</w:t>
            </w:r>
          </w:p>
        </w:tc>
        <w:tc>
          <w:tcPr>
            <w:tcW w:w="1020" w:type="dxa"/>
            <w:tcBorders>
              <w:top w:val="nil"/>
              <w:left w:val="nil"/>
              <w:bottom w:val="single" w:sz="4" w:space="0" w:color="000000"/>
              <w:right w:val="nil"/>
            </w:tcBorders>
            <w:shd w:val="clear" w:color="auto" w:fill="auto"/>
            <w:vAlign w:val="center"/>
            <w:hideMark/>
          </w:tcPr>
          <w:p w:rsidR="00E35375" w:rsidRPr="00476526" w:rsidRDefault="00E35375" w:rsidP="00D76E06">
            <w:pPr>
              <w:widowControl/>
              <w:wordWrap/>
              <w:autoSpaceDE/>
              <w:autoSpaceDN/>
              <w:jc w:val="center"/>
              <w:rPr>
                <w:rFonts w:ascii="Times New Roman" w:eastAsia="맑은 고딕" w:hAnsi="Times New Roman" w:cs="Times New Roman"/>
                <w:color w:val="000000"/>
                <w:kern w:val="0"/>
                <w:sz w:val="22"/>
              </w:rPr>
            </w:pPr>
            <w:r w:rsidRPr="00476526">
              <w:rPr>
                <w:rFonts w:ascii="Times New Roman" w:eastAsia="맑은 고딕" w:hAnsi="Times New Roman" w:cs="Times New Roman"/>
                <w:color w:val="000000"/>
                <w:kern w:val="0"/>
                <w:sz w:val="22"/>
              </w:rPr>
              <w:t>1,308</w:t>
            </w:r>
          </w:p>
        </w:tc>
      </w:tr>
    </w:tbl>
    <w:p w:rsidR="00E35375" w:rsidRDefault="00E35375" w:rsidP="00E35375">
      <w:pPr>
        <w:wordWrap/>
        <w:spacing w:line="302" w:lineRule="auto"/>
        <w:ind w:left="102" w:right="99"/>
        <w:rPr>
          <w:rFonts w:ascii="Times New Roman" w:hAnsi="Times New Roman" w:cs="Times New Roman"/>
          <w:spacing w:val="-1"/>
          <w:sz w:val="18"/>
          <w:szCs w:val="18"/>
        </w:rPr>
      </w:pPr>
    </w:p>
    <w:p w:rsidR="00872538" w:rsidRPr="00AE067D" w:rsidRDefault="00872538" w:rsidP="00520642">
      <w:pPr>
        <w:wordWrap/>
        <w:spacing w:line="254" w:lineRule="exact"/>
        <w:rPr>
          <w:rFonts w:ascii="Times New Roman" w:hAnsi="Times New Roman" w:cs="Times New Roman"/>
          <w:sz w:val="18"/>
          <w:szCs w:val="18"/>
        </w:rPr>
        <w:sectPr w:rsidR="00872538" w:rsidRPr="00AE067D">
          <w:footerReference w:type="default" r:id="rId10"/>
          <w:pgSz w:w="15840" w:h="12240" w:orient="landscape"/>
          <w:pgMar w:top="1140" w:right="1500" w:bottom="280" w:left="1320" w:header="0" w:footer="0" w:gutter="0"/>
          <w:cols w:space="720"/>
        </w:sectPr>
      </w:pPr>
    </w:p>
    <w:p w:rsidR="00872538" w:rsidRPr="00BB3612" w:rsidRDefault="00872538" w:rsidP="00AE067D">
      <w:pPr>
        <w:pStyle w:val="aff4"/>
        <w:wordWrap/>
        <w:spacing w:line="254" w:lineRule="exact"/>
        <w:rPr>
          <w:rFonts w:ascii="Times New Roman" w:eastAsia="dcti10" w:hAnsi="Times New Roman" w:cs="Times New Roman"/>
        </w:rPr>
        <w:sectPr w:rsidR="00872538" w:rsidRPr="00BB3612">
          <w:type w:val="continuous"/>
          <w:pgSz w:w="15840" w:h="12240" w:orient="landscape"/>
          <w:pgMar w:top="1500" w:right="1500" w:bottom="1000" w:left="1320" w:header="720" w:footer="720" w:gutter="0"/>
          <w:cols w:num="2" w:space="720" w:equalWidth="0">
            <w:col w:w="3233" w:space="251"/>
            <w:col w:w="9536"/>
          </w:cols>
        </w:sectPr>
      </w:pPr>
    </w:p>
    <w:p w:rsidR="00BB6E97" w:rsidRDefault="00BB6E97" w:rsidP="00AE067D">
      <w:pPr>
        <w:pStyle w:val="aff4"/>
        <w:wordWrap/>
        <w:spacing w:before="86"/>
        <w:rPr>
          <w:rFonts w:ascii="Times New Roman" w:hAnsi="Times New Roman" w:cs="Times New Roman"/>
          <w:b/>
          <w:spacing w:val="-9"/>
          <w:sz w:val="23"/>
          <w:szCs w:val="23"/>
        </w:rPr>
      </w:pPr>
    </w:p>
    <w:p w:rsidR="00495D0B" w:rsidRPr="00090F8C" w:rsidRDefault="00495D0B" w:rsidP="00AE067D">
      <w:pPr>
        <w:pStyle w:val="aff4"/>
        <w:wordWrap/>
        <w:spacing w:before="86"/>
        <w:ind w:left="142"/>
        <w:jc w:val="center"/>
        <w:rPr>
          <w:rFonts w:ascii="Times New Roman" w:hAnsi="Times New Roman" w:cs="Times New Roman"/>
          <w:b/>
          <w:spacing w:val="-9"/>
          <w:sz w:val="22"/>
        </w:rPr>
      </w:pPr>
      <w:r w:rsidRPr="00090F8C">
        <w:rPr>
          <w:rFonts w:ascii="Times New Roman" w:hAnsi="Times New Roman" w:cs="Times New Roman"/>
          <w:b/>
          <w:spacing w:val="-9"/>
          <w:sz w:val="22"/>
        </w:rPr>
        <w:t xml:space="preserve">Table </w:t>
      </w:r>
      <w:r w:rsidR="0078365D">
        <w:rPr>
          <w:rFonts w:ascii="Times New Roman" w:hAnsi="Times New Roman" w:cs="Times New Roman"/>
          <w:b/>
          <w:spacing w:val="-9"/>
          <w:sz w:val="22"/>
        </w:rPr>
        <w:t>6</w:t>
      </w:r>
      <w:r w:rsidRPr="00090F8C">
        <w:rPr>
          <w:rFonts w:ascii="Times New Roman" w:hAnsi="Times New Roman" w:cs="Times New Roman"/>
          <w:b/>
          <w:spacing w:val="-9"/>
          <w:sz w:val="22"/>
        </w:rPr>
        <w:t>: Distress Level Distribution Statistics and Goodness-of-fit Test</w:t>
      </w:r>
    </w:p>
    <w:p w:rsidR="00495D0B" w:rsidRPr="00AE067D" w:rsidRDefault="00495D0B" w:rsidP="00520642">
      <w:pPr>
        <w:wordWrap/>
        <w:spacing w:before="171" w:line="302" w:lineRule="auto"/>
        <w:ind w:left="102" w:right="98"/>
        <w:rPr>
          <w:rFonts w:ascii="Times New Roman" w:hAnsi="Times New Roman" w:cs="Times New Roman"/>
          <w:spacing w:val="5"/>
          <w:sz w:val="18"/>
          <w:szCs w:val="18"/>
        </w:rPr>
      </w:pPr>
      <w:r w:rsidRPr="00AE067D">
        <w:rPr>
          <w:rFonts w:ascii="Times New Roman" w:hAnsi="Times New Roman" w:cs="Times New Roman"/>
          <w:spacing w:val="5"/>
          <w:sz w:val="18"/>
          <w:szCs w:val="18"/>
        </w:rPr>
        <w:t xml:space="preserve">The table presents the distribution statistics of relative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levels of CRSP's </w:t>
      </w:r>
      <w:r w:rsidR="005317C9" w:rsidRPr="00AE067D">
        <w:rPr>
          <w:rFonts w:ascii="Times New Roman" w:hAnsi="Times New Roman" w:cs="Times New Roman"/>
          <w:spacing w:val="5"/>
          <w:sz w:val="18"/>
          <w:szCs w:val="18"/>
        </w:rPr>
        <w:t>share increase frequencies</w:t>
      </w:r>
      <w:r w:rsidRPr="00AE067D">
        <w:rPr>
          <w:rFonts w:ascii="Times New Roman" w:hAnsi="Times New Roman" w:cs="Times New Roman"/>
          <w:spacing w:val="5"/>
          <w:sz w:val="18"/>
          <w:szCs w:val="18"/>
        </w:rPr>
        <w:t xml:space="preserve"> against public and private issuances from SDC Platinum and </w:t>
      </w:r>
      <w:proofErr w:type="spellStart"/>
      <w:r w:rsidRPr="00AE067D">
        <w:rPr>
          <w:rFonts w:ascii="Times New Roman" w:hAnsi="Times New Roman" w:cs="Times New Roman"/>
          <w:spacing w:val="5"/>
          <w:sz w:val="18"/>
          <w:szCs w:val="18"/>
        </w:rPr>
        <w:t>PlacementTracker</w:t>
      </w:r>
      <w:proofErr w:type="spellEnd"/>
      <w:r w:rsidRPr="00AE067D">
        <w:rPr>
          <w:rFonts w:ascii="Times New Roman" w:hAnsi="Times New Roman" w:cs="Times New Roman"/>
          <w:spacing w:val="5"/>
          <w:sz w:val="18"/>
          <w:szCs w:val="18"/>
        </w:rPr>
        <w:t xml:space="preserve"> databases. </w:t>
      </w:r>
      <w:r w:rsidR="005317C9" w:rsidRPr="00AE067D">
        <w:rPr>
          <w:rFonts w:ascii="Times New Roman" w:hAnsi="Times New Roman" w:cs="Times New Roman"/>
          <w:spacing w:val="5"/>
          <w:sz w:val="18"/>
          <w:szCs w:val="18"/>
        </w:rPr>
        <w:t xml:space="preserve">It also shows </w:t>
      </w:r>
      <w:r w:rsidRPr="00AE067D">
        <w:rPr>
          <w:rFonts w:ascii="Times New Roman" w:hAnsi="Times New Roman" w:cs="Times New Roman"/>
          <w:spacing w:val="5"/>
          <w:sz w:val="18"/>
          <w:szCs w:val="18"/>
        </w:rPr>
        <w:t>Pearson's goodness-of-fit</w:t>
      </w:r>
      <w:r w:rsidR="000A2516" w:rsidRPr="00AE067D">
        <w:rPr>
          <w:rFonts w:ascii="Times New Roman" w:hAnsi="Times New Roman" w:cs="Times New Roman"/>
          <w:spacing w:val="5"/>
          <w:sz w:val="18"/>
          <w:szCs w:val="18"/>
        </w:rPr>
        <w:t xml:space="preserve"> </w:t>
      </w:r>
      <m:oMath>
        <m:sSup>
          <m:sSupPr>
            <m:ctrlPr>
              <w:rPr>
                <w:rFonts w:ascii="Cambria Math" w:hAnsi="Cambria Math" w:cs="Times New Roman"/>
                <w:sz w:val="18"/>
                <w:szCs w:val="18"/>
              </w:rPr>
            </m:ctrlPr>
          </m:sSupPr>
          <m:e>
            <m:r>
              <m:rPr>
                <m:sty m:val="p"/>
              </m:rPr>
              <w:rPr>
                <w:rFonts w:ascii="Cambria Math" w:hAnsi="Cambria Math" w:cs="Times New Roman"/>
                <w:sz w:val="18"/>
                <w:szCs w:val="18"/>
              </w:rPr>
              <m:t>χ</m:t>
            </m:r>
          </m:e>
          <m:sup>
            <m:r>
              <w:rPr>
                <w:rFonts w:ascii="Cambria Math" w:hAnsi="Cambria Math" w:cs="Times New Roman" w:hint="eastAsia"/>
                <w:sz w:val="18"/>
                <w:szCs w:val="18"/>
              </w:rPr>
              <m:t>2</m:t>
            </m:r>
          </m:sup>
        </m:sSup>
      </m:oMath>
      <w:r w:rsidRPr="00AE067D">
        <w:rPr>
          <w:rFonts w:ascii="Times New Roman" w:hAnsi="Times New Roman" w:cs="Times New Roman"/>
          <w:spacing w:val="5"/>
          <w:sz w:val="18"/>
          <w:szCs w:val="18"/>
        </w:rPr>
        <w:t xml:space="preserve"> statistic </w:t>
      </w:r>
      <w:r w:rsidR="005317C9" w:rsidRPr="00AE067D">
        <w:rPr>
          <w:rFonts w:ascii="Times New Roman" w:hAnsi="Times New Roman" w:cs="Times New Roman"/>
          <w:spacing w:val="5"/>
          <w:sz w:val="18"/>
          <w:szCs w:val="18"/>
        </w:rPr>
        <w:t xml:space="preserve">which </w:t>
      </w:r>
      <w:r w:rsidRPr="00AE067D">
        <w:rPr>
          <w:rFonts w:ascii="Times New Roman" w:hAnsi="Times New Roman" w:cs="Times New Roman"/>
          <w:spacing w:val="5"/>
          <w:sz w:val="18"/>
          <w:szCs w:val="18"/>
        </w:rPr>
        <w:t xml:space="preserve">tests whether the sample distribution is a random sample from the CRSP </w:t>
      </w:r>
      <w:r w:rsidR="005317C9" w:rsidRPr="00AE067D">
        <w:rPr>
          <w:rFonts w:ascii="Times New Roman" w:hAnsi="Times New Roman" w:cs="Times New Roman"/>
          <w:spacing w:val="5"/>
          <w:sz w:val="18"/>
          <w:szCs w:val="18"/>
        </w:rPr>
        <w:t>share increase</w:t>
      </w:r>
      <w:r w:rsidRPr="00AE067D">
        <w:rPr>
          <w:rFonts w:ascii="Times New Roman" w:hAnsi="Times New Roman" w:cs="Times New Roman"/>
          <w:spacing w:val="5"/>
          <w:sz w:val="18"/>
          <w:szCs w:val="18"/>
        </w:rPr>
        <w:t xml:space="preserve"> sample.</w:t>
      </w:r>
      <w:r w:rsidR="00DA65DA" w:rsidRPr="00AE067D">
        <w:rPr>
          <w:rFonts w:ascii="Times New Roman" w:hAnsi="Times New Roman" w:cs="Times New Roman"/>
          <w:spacing w:val="5"/>
          <w:sz w:val="18"/>
          <w:szCs w:val="18"/>
        </w:rPr>
        <w:t xml:space="preserve"> The t-statistics are presented in parentheses, and the statistical significance at the 10%, 5%, and 1% levels </w:t>
      </w:r>
      <w:r w:rsidR="00DB2F0D" w:rsidRPr="00AE067D">
        <w:rPr>
          <w:rFonts w:ascii="Times New Roman" w:hAnsi="Times New Roman" w:cs="Times New Roman"/>
          <w:spacing w:val="5"/>
          <w:sz w:val="18"/>
          <w:szCs w:val="18"/>
        </w:rPr>
        <w:t xml:space="preserve">are </w:t>
      </w:r>
      <w:r w:rsidR="00DA65DA" w:rsidRPr="00AE067D">
        <w:rPr>
          <w:rFonts w:ascii="Times New Roman" w:hAnsi="Times New Roman" w:cs="Times New Roman"/>
          <w:spacing w:val="5"/>
          <w:sz w:val="18"/>
          <w:szCs w:val="18"/>
        </w:rPr>
        <w:t>denoted by “*”, “**”, and “***”, respectively</w:t>
      </w:r>
      <w:r w:rsidR="000F0B46" w:rsidRPr="00AE067D">
        <w:rPr>
          <w:rFonts w:ascii="Times New Roman" w:hAnsi="Times New Roman" w:cs="Times New Roman"/>
          <w:spacing w:val="5"/>
          <w:sz w:val="18"/>
          <w:szCs w:val="18"/>
        </w:rPr>
        <w:t>.</w:t>
      </w:r>
    </w:p>
    <w:p w:rsidR="00495D0B" w:rsidRDefault="00495D0B" w:rsidP="00520642">
      <w:pPr>
        <w:wordWrap/>
        <w:spacing w:before="7"/>
        <w:rPr>
          <w:rFonts w:ascii="Times New Roman" w:hAnsi="Times New Roman" w:cs="Times New Roman"/>
          <w:sz w:val="18"/>
          <w:szCs w:val="18"/>
        </w:rPr>
      </w:pPr>
    </w:p>
    <w:tbl>
      <w:tblPr>
        <w:tblW w:w="9360" w:type="dxa"/>
        <w:jc w:val="center"/>
        <w:tblCellMar>
          <w:left w:w="99" w:type="dxa"/>
          <w:right w:w="99" w:type="dxa"/>
        </w:tblCellMar>
        <w:tblLook w:val="04A0" w:firstRow="1" w:lastRow="0" w:firstColumn="1" w:lastColumn="0" w:noHBand="0" w:noVBand="1"/>
      </w:tblPr>
      <w:tblGrid>
        <w:gridCol w:w="2188"/>
        <w:gridCol w:w="1311"/>
        <w:gridCol w:w="235"/>
        <w:gridCol w:w="1303"/>
        <w:gridCol w:w="1303"/>
        <w:gridCol w:w="235"/>
        <w:gridCol w:w="1336"/>
        <w:gridCol w:w="1449"/>
      </w:tblGrid>
      <w:tr w:rsidR="00BC0DD7" w:rsidRPr="00BC0DD7" w:rsidTr="00AE067D">
        <w:trPr>
          <w:trHeight w:val="300"/>
          <w:jc w:val="center"/>
        </w:trPr>
        <w:tc>
          <w:tcPr>
            <w:tcW w:w="2188" w:type="dxa"/>
            <w:tcBorders>
              <w:top w:val="single" w:sz="4" w:space="0" w:color="auto"/>
              <w:left w:val="nil"/>
              <w:bottom w:val="nil"/>
              <w:right w:val="nil"/>
            </w:tcBorders>
            <w:shd w:val="clear" w:color="auto" w:fill="auto"/>
            <w:noWrap/>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Sample</w:t>
            </w:r>
          </w:p>
        </w:tc>
        <w:tc>
          <w:tcPr>
            <w:tcW w:w="1311" w:type="dxa"/>
            <w:tcBorders>
              <w:top w:val="single" w:sz="4" w:space="0" w:color="auto"/>
              <w:left w:val="nil"/>
              <w:bottom w:val="single" w:sz="4" w:space="0" w:color="auto"/>
              <w:right w:val="nil"/>
            </w:tcBorders>
            <w:shd w:val="clear" w:color="auto" w:fill="auto"/>
            <w:noWrap/>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CRSP</w:t>
            </w:r>
          </w:p>
        </w:tc>
        <w:tc>
          <w:tcPr>
            <w:tcW w:w="235" w:type="dxa"/>
            <w:tcBorders>
              <w:top w:val="single" w:sz="4" w:space="0" w:color="auto"/>
              <w:left w:val="nil"/>
              <w:bottom w:val="nil"/>
              <w:right w:val="nil"/>
            </w:tcBorders>
            <w:shd w:val="clear" w:color="auto" w:fill="auto"/>
            <w:noWrap/>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2606" w:type="dxa"/>
            <w:gridSpan w:val="2"/>
            <w:tcBorders>
              <w:top w:val="single" w:sz="4" w:space="0" w:color="auto"/>
              <w:left w:val="nil"/>
              <w:bottom w:val="single" w:sz="4" w:space="0" w:color="auto"/>
              <w:right w:val="nil"/>
            </w:tcBorders>
            <w:shd w:val="clear" w:color="auto" w:fill="auto"/>
            <w:noWrap/>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Common Equity</w:t>
            </w:r>
          </w:p>
        </w:tc>
        <w:tc>
          <w:tcPr>
            <w:tcW w:w="235" w:type="dxa"/>
            <w:tcBorders>
              <w:top w:val="single" w:sz="4" w:space="0" w:color="auto"/>
              <w:left w:val="nil"/>
              <w:bottom w:val="nil"/>
              <w:right w:val="nil"/>
            </w:tcBorders>
            <w:shd w:val="clear" w:color="auto" w:fill="auto"/>
            <w:noWrap/>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2785" w:type="dxa"/>
            <w:gridSpan w:val="2"/>
            <w:tcBorders>
              <w:top w:val="single" w:sz="4" w:space="0" w:color="auto"/>
              <w:left w:val="nil"/>
              <w:bottom w:val="single" w:sz="4" w:space="0" w:color="auto"/>
              <w:right w:val="nil"/>
            </w:tcBorders>
            <w:shd w:val="clear" w:color="auto" w:fill="auto"/>
            <w:noWrap/>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Combined Sample</w:t>
            </w:r>
          </w:p>
        </w:tc>
      </w:tr>
      <w:tr w:rsidR="00BC0DD7" w:rsidRPr="00BC0DD7" w:rsidTr="00AE067D">
        <w:trPr>
          <w:trHeight w:val="300"/>
          <w:jc w:val="center"/>
        </w:trPr>
        <w:tc>
          <w:tcPr>
            <w:tcW w:w="2188"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1311"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Net Issuance</w:t>
            </w:r>
          </w:p>
        </w:tc>
        <w:tc>
          <w:tcPr>
            <w:tcW w:w="235"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1303"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Public</w:t>
            </w:r>
          </w:p>
        </w:tc>
        <w:tc>
          <w:tcPr>
            <w:tcW w:w="1303"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Private</w:t>
            </w:r>
          </w:p>
        </w:tc>
        <w:tc>
          <w:tcPr>
            <w:tcW w:w="235"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1336" w:type="dxa"/>
            <w:tcBorders>
              <w:top w:val="nil"/>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Common</w:t>
            </w:r>
          </w:p>
        </w:tc>
        <w:tc>
          <w:tcPr>
            <w:tcW w:w="1449" w:type="dxa"/>
            <w:tcBorders>
              <w:top w:val="nil"/>
              <w:left w:val="nil"/>
              <w:bottom w:val="single" w:sz="4" w:space="0" w:color="000000"/>
              <w:right w:val="nil"/>
            </w:tcBorders>
            <w:shd w:val="clear" w:color="auto" w:fill="auto"/>
            <w:vAlign w:val="center"/>
            <w:hideMark/>
          </w:tcPr>
          <w:p w:rsidR="00BC0DD7" w:rsidRPr="00BC0DD7" w:rsidRDefault="00BC0DD7">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Common &amp; C</w:t>
            </w:r>
            <w:r w:rsidR="0004283C">
              <w:rPr>
                <w:rFonts w:ascii="Times New Roman" w:eastAsia="맑은 고딕" w:hAnsi="Times New Roman" w:cs="Times New Roman" w:hint="eastAsia"/>
                <w:color w:val="000000"/>
                <w:kern w:val="0"/>
                <w:sz w:val="22"/>
              </w:rPr>
              <w:t>onvertibles</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Moments</w:t>
            </w: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449"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Mean</w:t>
            </w: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6.59</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6</w:t>
            </w:r>
            <w:r w:rsidR="001B4DB4">
              <w:rPr>
                <w:rFonts w:ascii="Times New Roman" w:eastAsia="맑은 고딕" w:hAnsi="Times New Roman" w:cs="Times New Roman"/>
                <w:color w:val="000000"/>
                <w:kern w:val="0"/>
                <w:sz w:val="22"/>
              </w:rPr>
              <w:t>.00</w:t>
            </w: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8.0</w:t>
            </w:r>
            <w:r w:rsidR="001B4DB4">
              <w:rPr>
                <w:rFonts w:ascii="Times New Roman" w:eastAsia="맑은 고딕" w:hAnsi="Times New Roman" w:cs="Times New Roman"/>
                <w:color w:val="000000"/>
                <w:kern w:val="0"/>
                <w:sz w:val="22"/>
              </w:rPr>
              <w:t>7</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6.6</w:t>
            </w:r>
            <w:r w:rsidR="001B4DB4">
              <w:rPr>
                <w:rFonts w:ascii="Times New Roman" w:eastAsia="맑은 고딕" w:hAnsi="Times New Roman" w:cs="Times New Roman"/>
                <w:color w:val="000000"/>
                <w:kern w:val="0"/>
                <w:sz w:val="22"/>
              </w:rPr>
              <w:t>1</w:t>
            </w:r>
          </w:p>
        </w:tc>
        <w:tc>
          <w:tcPr>
            <w:tcW w:w="1449" w:type="dxa"/>
            <w:tcBorders>
              <w:top w:val="nil"/>
              <w:left w:val="nil"/>
              <w:bottom w:val="nil"/>
              <w:right w:val="nil"/>
            </w:tcBorders>
            <w:shd w:val="clear" w:color="auto" w:fill="auto"/>
            <w:vAlign w:val="center"/>
            <w:hideMark/>
          </w:tcPr>
          <w:p w:rsidR="00BC0DD7" w:rsidRPr="00BC0DD7" w:rsidRDefault="00BC0DD7" w:rsidP="005B304E">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6.7</w:t>
            </w:r>
            <w:r w:rsidR="005B304E">
              <w:rPr>
                <w:rFonts w:ascii="Times New Roman" w:eastAsia="맑은 고딕" w:hAnsi="Times New Roman" w:cs="Times New Roman" w:hint="eastAsia"/>
                <w:color w:val="000000"/>
                <w:kern w:val="0"/>
                <w:sz w:val="22"/>
              </w:rPr>
              <w:t>1</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Variance</w:t>
            </w: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8.03</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7.</w:t>
            </w:r>
            <w:r w:rsidR="001B4DB4">
              <w:rPr>
                <w:rFonts w:ascii="Times New Roman" w:eastAsia="맑은 고딕" w:hAnsi="Times New Roman" w:cs="Times New Roman"/>
                <w:color w:val="000000"/>
                <w:kern w:val="0"/>
                <w:sz w:val="22"/>
              </w:rPr>
              <w:t>39</w:t>
            </w:r>
          </w:p>
        </w:tc>
        <w:tc>
          <w:tcPr>
            <w:tcW w:w="1303" w:type="dxa"/>
            <w:tcBorders>
              <w:top w:val="nil"/>
              <w:left w:val="nil"/>
              <w:bottom w:val="nil"/>
              <w:right w:val="nil"/>
            </w:tcBorders>
            <w:shd w:val="clear" w:color="auto" w:fill="auto"/>
            <w:vAlign w:val="center"/>
            <w:hideMark/>
          </w:tcPr>
          <w:p w:rsidR="00BC0DD7" w:rsidRPr="00BC0DD7" w:rsidRDefault="00BC0DD7" w:rsidP="00BE69F3">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4.</w:t>
            </w:r>
            <w:r w:rsidR="001B4DB4">
              <w:rPr>
                <w:rFonts w:ascii="Times New Roman" w:eastAsia="맑은 고딕" w:hAnsi="Times New Roman" w:cs="Times New Roman"/>
                <w:color w:val="000000"/>
                <w:kern w:val="0"/>
                <w:sz w:val="22"/>
              </w:rPr>
              <w:t>2</w:t>
            </w:r>
            <w:r w:rsidR="00BE69F3">
              <w:rPr>
                <w:rFonts w:ascii="Times New Roman" w:eastAsia="맑은 고딕" w:hAnsi="Times New Roman" w:cs="Times New Roman" w:hint="eastAsia"/>
                <w:color w:val="000000"/>
                <w:kern w:val="0"/>
                <w:sz w:val="22"/>
              </w:rPr>
              <w:t>1</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7.35</w:t>
            </w:r>
          </w:p>
        </w:tc>
        <w:tc>
          <w:tcPr>
            <w:tcW w:w="1449"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7.3</w:t>
            </w:r>
            <w:r w:rsidR="005B304E">
              <w:rPr>
                <w:rFonts w:ascii="Times New Roman" w:eastAsia="맑은 고딕" w:hAnsi="Times New Roman" w:cs="Times New Roman" w:hint="eastAsia"/>
                <w:color w:val="000000"/>
                <w:kern w:val="0"/>
                <w:sz w:val="22"/>
              </w:rPr>
              <w:t>9</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roofErr w:type="spellStart"/>
            <w:r w:rsidRPr="00BC0DD7">
              <w:rPr>
                <w:rFonts w:ascii="Times New Roman" w:eastAsia="맑은 고딕" w:hAnsi="Times New Roman" w:cs="Times New Roman"/>
                <w:color w:val="000000"/>
                <w:kern w:val="0"/>
                <w:sz w:val="22"/>
              </w:rPr>
              <w:t>Skewness</w:t>
            </w:r>
            <w:proofErr w:type="spellEnd"/>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-0.45</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-0.18</w:t>
            </w: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-1.2</w:t>
            </w:r>
            <w:r w:rsidR="001B4DB4">
              <w:rPr>
                <w:rFonts w:ascii="Times New Roman" w:eastAsia="맑은 고딕" w:hAnsi="Times New Roman" w:cs="Times New Roman"/>
                <w:color w:val="000000"/>
                <w:kern w:val="0"/>
                <w:sz w:val="22"/>
              </w:rPr>
              <w:t>7</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-0.4</w:t>
            </w:r>
            <w:r w:rsidR="001B4DB4">
              <w:rPr>
                <w:rFonts w:ascii="Times New Roman" w:eastAsia="맑은 고딕" w:hAnsi="Times New Roman" w:cs="Times New Roman"/>
                <w:color w:val="000000"/>
                <w:kern w:val="0"/>
                <w:sz w:val="22"/>
              </w:rPr>
              <w:t>6</w:t>
            </w:r>
          </w:p>
        </w:tc>
        <w:tc>
          <w:tcPr>
            <w:tcW w:w="1449" w:type="dxa"/>
            <w:tcBorders>
              <w:top w:val="nil"/>
              <w:left w:val="nil"/>
              <w:bottom w:val="nil"/>
              <w:right w:val="nil"/>
            </w:tcBorders>
            <w:shd w:val="clear" w:color="auto" w:fill="auto"/>
            <w:vAlign w:val="center"/>
            <w:hideMark/>
          </w:tcPr>
          <w:p w:rsidR="00BC0DD7" w:rsidRPr="00BC0DD7" w:rsidRDefault="00BC0DD7" w:rsidP="005B304E">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-0.5</w:t>
            </w:r>
            <w:r w:rsidR="005B304E">
              <w:rPr>
                <w:rFonts w:ascii="Times New Roman" w:eastAsia="맑은 고딕" w:hAnsi="Times New Roman" w:cs="Times New Roman" w:hint="eastAsia"/>
                <w:color w:val="000000"/>
                <w:kern w:val="0"/>
                <w:sz w:val="22"/>
              </w:rPr>
              <w:t>1</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Kurtosis</w:t>
            </w: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1.98</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1.91</w:t>
            </w: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4.2</w:t>
            </w:r>
            <w:r w:rsidR="001B4DB4">
              <w:rPr>
                <w:rFonts w:ascii="Times New Roman" w:eastAsia="맑은 고딕" w:hAnsi="Times New Roman" w:cs="Times New Roman"/>
                <w:color w:val="000000"/>
                <w:kern w:val="0"/>
                <w:sz w:val="22"/>
              </w:rPr>
              <w:t>1</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2.0</w:t>
            </w:r>
            <w:r w:rsidR="001B4DB4">
              <w:rPr>
                <w:rFonts w:ascii="Times New Roman" w:eastAsia="맑은 고딕" w:hAnsi="Times New Roman" w:cs="Times New Roman"/>
                <w:color w:val="000000"/>
                <w:kern w:val="0"/>
                <w:sz w:val="22"/>
              </w:rPr>
              <w:t>7</w:t>
            </w:r>
          </w:p>
        </w:tc>
        <w:tc>
          <w:tcPr>
            <w:tcW w:w="1449"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2.1</w:t>
            </w:r>
            <w:r w:rsidR="005B304E">
              <w:rPr>
                <w:rFonts w:ascii="Times New Roman" w:eastAsia="맑은 고딕" w:hAnsi="Times New Roman" w:cs="Times New Roman" w:hint="eastAsia"/>
                <w:color w:val="000000"/>
                <w:kern w:val="0"/>
                <w:sz w:val="22"/>
              </w:rPr>
              <w:t>2</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449"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i/>
                <w:iCs/>
                <w:color w:val="000000"/>
                <w:kern w:val="0"/>
                <w:sz w:val="22"/>
              </w:rPr>
            </w:pPr>
            <w:r w:rsidRPr="00BC0DD7">
              <w:rPr>
                <w:rFonts w:ascii="Times New Roman" w:eastAsia="맑은 고딕" w:hAnsi="Times New Roman" w:cs="Times New Roman"/>
                <w:i/>
                <w:iCs/>
                <w:color w:val="000000"/>
                <w:kern w:val="0"/>
                <w:sz w:val="22"/>
              </w:rPr>
              <w:t>Goodness-of-fit Test</w:t>
            </w: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449"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r>
      <w:tr w:rsidR="00BC0DD7" w:rsidRPr="00BC0DD7" w:rsidTr="00AE067D">
        <w:trPr>
          <w:trHeight w:val="300"/>
          <w:jc w:val="center"/>
        </w:trPr>
        <w:tc>
          <w:tcPr>
            <w:tcW w:w="2188" w:type="dxa"/>
            <w:tcBorders>
              <w:top w:val="nil"/>
              <w:left w:val="nil"/>
              <w:bottom w:val="nil"/>
              <w:right w:val="nil"/>
            </w:tcBorders>
            <w:shd w:val="clear" w:color="auto" w:fill="auto"/>
            <w:noWrap/>
            <w:vAlign w:val="center"/>
            <w:hideMark/>
          </w:tcPr>
          <w:tbl>
            <w:tblPr>
              <w:tblW w:w="0" w:type="auto"/>
              <w:tblCellSpacing w:w="0" w:type="dxa"/>
              <w:tblCellMar>
                <w:left w:w="0" w:type="dxa"/>
                <w:right w:w="0" w:type="dxa"/>
              </w:tblCellMar>
              <w:tblLook w:val="04A0" w:firstRow="1" w:lastRow="0" w:firstColumn="1" w:lastColumn="0" w:noHBand="0" w:noVBand="1"/>
            </w:tblPr>
            <w:tblGrid>
              <w:gridCol w:w="1990"/>
            </w:tblGrid>
            <w:tr w:rsidR="00BC0DD7" w:rsidRPr="00BC0DD7" w:rsidTr="00520642">
              <w:trPr>
                <w:trHeight w:val="300"/>
                <w:tblCellSpacing w:w="0" w:type="dxa"/>
              </w:trPr>
              <w:tc>
                <w:tcPr>
                  <w:tcW w:w="1990" w:type="dxa"/>
                  <w:tcBorders>
                    <w:top w:val="nil"/>
                    <w:left w:val="nil"/>
                    <w:bottom w:val="nil"/>
                    <w:right w:val="nil"/>
                  </w:tcBorders>
                  <w:shd w:val="clear" w:color="auto" w:fill="auto"/>
                  <w:vAlign w:val="center"/>
                  <w:hideMark/>
                </w:tcPr>
                <w:p w:rsidR="00BC0DD7" w:rsidRPr="000A2516" w:rsidRDefault="00BC0DD7" w:rsidP="000A2516">
                  <w:pPr>
                    <w:wordWrap/>
                    <w:autoSpaceDE/>
                    <w:autoSpaceDN/>
                    <w:rPr>
                      <w:rFonts w:ascii="Times New Roman" w:eastAsia="맑은 고딕" w:hAnsi="Times New Roman" w:cs="Times New Roman"/>
                      <w:color w:val="000000"/>
                      <w:kern w:val="0"/>
                      <w:sz w:val="22"/>
                    </w:rPr>
                  </w:pPr>
                  <w:r w:rsidRPr="000A2516">
                    <w:rPr>
                      <w:rFonts w:ascii="Times New Roman" w:eastAsia="맑은 고딕" w:hAnsi="Times New Roman" w:cs="Times New Roman"/>
                      <w:color w:val="000000"/>
                      <w:kern w:val="0"/>
                      <w:sz w:val="22"/>
                    </w:rPr>
                    <w:t xml:space="preserve">Pearson's </w:t>
                  </w:r>
                  <m:oMath>
                    <m:sSup>
                      <m:sSupPr>
                        <m:ctrlPr>
                          <w:rPr>
                            <w:rFonts w:ascii="Cambria Math" w:hAnsi="Cambria Math" w:cs="Times New Roman"/>
                            <w:sz w:val="22"/>
                          </w:rPr>
                        </m:ctrlPr>
                      </m:sSupPr>
                      <m:e>
                        <m:r>
                          <m:rPr>
                            <m:sty m:val="p"/>
                          </m:rPr>
                          <w:rPr>
                            <w:rFonts w:ascii="Cambria Math" w:hAnsi="Cambria Math" w:cs="Times New Roman"/>
                            <w:sz w:val="22"/>
                          </w:rPr>
                          <m:t>χ</m:t>
                        </m:r>
                      </m:e>
                      <m:sup>
                        <m:r>
                          <w:rPr>
                            <w:rFonts w:ascii="Cambria Math" w:hAnsi="Cambria Math" w:cs="Times New Roman" w:hint="eastAsia"/>
                            <w:sz w:val="22"/>
                          </w:rPr>
                          <m:t>2</m:t>
                        </m:r>
                      </m:sup>
                    </m:sSup>
                  </m:oMath>
                </w:p>
              </w:tc>
            </w:tr>
          </w:tbl>
          <w:p w:rsidR="00BC0DD7" w:rsidRPr="00BC0DD7" w:rsidRDefault="00BC0DD7" w:rsidP="00520642">
            <w:pPr>
              <w:wordWrap/>
              <w:autoSpaceDE/>
              <w:autoSpaceDN/>
              <w:jc w:val="left"/>
              <w:rPr>
                <w:rFonts w:ascii="맑은 고딕" w:eastAsia="맑은 고딕" w:hAnsi="맑은 고딕" w:cs="굴림"/>
                <w:color w:val="000000"/>
                <w:kern w:val="0"/>
                <w:sz w:val="22"/>
              </w:rPr>
            </w:pP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35</w:t>
            </w:r>
            <w:r w:rsidR="001B4DB4">
              <w:rPr>
                <w:rFonts w:ascii="Times New Roman" w:eastAsia="맑은 고딕" w:hAnsi="Times New Roman" w:cs="Times New Roman"/>
                <w:color w:val="000000"/>
                <w:kern w:val="0"/>
                <w:sz w:val="22"/>
              </w:rPr>
              <w:t>9</w:t>
            </w:r>
            <w:r w:rsidRPr="00BC0DD7">
              <w:rPr>
                <w:rFonts w:ascii="Times New Roman" w:eastAsia="맑은 고딕" w:hAnsi="Times New Roman" w:cs="Times New Roman"/>
                <w:color w:val="000000"/>
                <w:kern w:val="0"/>
                <w:sz w:val="22"/>
              </w:rPr>
              <w:t>.1</w:t>
            </w:r>
            <w:r w:rsidR="001B4DB4">
              <w:rPr>
                <w:rFonts w:ascii="Times New Roman" w:eastAsia="맑은 고딕" w:hAnsi="Times New Roman" w:cs="Times New Roman"/>
                <w:color w:val="000000"/>
                <w:kern w:val="0"/>
                <w:sz w:val="22"/>
              </w:rPr>
              <w:t>2</w:t>
            </w:r>
            <w:r w:rsidRPr="00BC0DD7">
              <w:rPr>
                <w:rFonts w:ascii="Times New Roman" w:eastAsia="맑은 고딕" w:hAnsi="Times New Roman" w:cs="Times New Roman"/>
                <w:color w:val="000000"/>
                <w:kern w:val="0"/>
                <w:sz w:val="22"/>
              </w:rPr>
              <w:t>***</w:t>
            </w:r>
          </w:p>
        </w:tc>
        <w:tc>
          <w:tcPr>
            <w:tcW w:w="1303" w:type="dxa"/>
            <w:tcBorders>
              <w:top w:val="nil"/>
              <w:left w:val="nil"/>
              <w:bottom w:val="nil"/>
              <w:right w:val="nil"/>
            </w:tcBorders>
            <w:shd w:val="clear" w:color="auto" w:fill="auto"/>
            <w:vAlign w:val="center"/>
            <w:hideMark/>
          </w:tcPr>
          <w:p w:rsidR="00BC0DD7" w:rsidRPr="00BC0DD7" w:rsidRDefault="001B4DB4">
            <w:pPr>
              <w:wordWrap/>
              <w:autoSpaceDE/>
              <w:autoSpaceDN/>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659</w:t>
            </w:r>
            <w:r w:rsidR="00BC0DD7" w:rsidRPr="00BC0DD7">
              <w:rPr>
                <w:rFonts w:ascii="Times New Roman" w:eastAsia="맑은 고딕" w:hAnsi="Times New Roman" w:cs="Times New Roman"/>
                <w:color w:val="000000"/>
                <w:kern w:val="0"/>
                <w:sz w:val="22"/>
              </w:rPr>
              <w:t>.</w:t>
            </w:r>
            <w:r>
              <w:rPr>
                <w:rFonts w:ascii="Times New Roman" w:eastAsia="맑은 고딕" w:hAnsi="Times New Roman" w:cs="Times New Roman"/>
                <w:color w:val="000000"/>
                <w:kern w:val="0"/>
                <w:sz w:val="22"/>
              </w:rPr>
              <w:t>99</w:t>
            </w:r>
            <w:r w:rsidR="00BC0DD7" w:rsidRPr="00BC0DD7">
              <w:rPr>
                <w:rFonts w:ascii="Times New Roman" w:eastAsia="맑은 고딕" w:hAnsi="Times New Roman" w:cs="Times New Roman"/>
                <w:color w:val="000000"/>
                <w:kern w:val="0"/>
                <w:sz w:val="22"/>
              </w:rPr>
              <w:t>***</w:t>
            </w: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vAlign w:val="center"/>
            <w:hideMark/>
          </w:tcPr>
          <w:p w:rsidR="00BC0DD7" w:rsidRPr="00BC0DD7" w:rsidRDefault="001B4DB4">
            <w:pPr>
              <w:wordWrap/>
              <w:autoSpaceDE/>
              <w:autoSpaceDN/>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80.50</w:t>
            </w:r>
            <w:r w:rsidR="00BC0DD7" w:rsidRPr="00BC0DD7">
              <w:rPr>
                <w:rFonts w:ascii="Times New Roman" w:eastAsia="맑은 고딕" w:hAnsi="Times New Roman" w:cs="Times New Roman"/>
                <w:color w:val="000000"/>
                <w:kern w:val="0"/>
                <w:sz w:val="22"/>
              </w:rPr>
              <w:t>***</w:t>
            </w:r>
          </w:p>
        </w:tc>
        <w:tc>
          <w:tcPr>
            <w:tcW w:w="1449" w:type="dxa"/>
            <w:tcBorders>
              <w:top w:val="nil"/>
              <w:left w:val="nil"/>
              <w:bottom w:val="nil"/>
              <w:right w:val="nil"/>
            </w:tcBorders>
            <w:shd w:val="clear" w:color="auto" w:fill="auto"/>
            <w:vAlign w:val="center"/>
            <w:hideMark/>
          </w:tcPr>
          <w:p w:rsidR="00BC0DD7" w:rsidRPr="00BC0DD7" w:rsidRDefault="00BC0DD7" w:rsidP="002B1A2D">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8</w:t>
            </w:r>
            <w:r w:rsidR="002B1A2D">
              <w:rPr>
                <w:rFonts w:ascii="Times New Roman" w:eastAsia="맑은 고딕" w:hAnsi="Times New Roman" w:cs="Times New Roman" w:hint="eastAsia"/>
                <w:color w:val="000000"/>
                <w:kern w:val="0"/>
                <w:sz w:val="22"/>
              </w:rPr>
              <w:t>2.20</w:t>
            </w:r>
            <w:r w:rsidRPr="00BC0DD7">
              <w:rPr>
                <w:rFonts w:ascii="Times New Roman" w:eastAsia="맑은 고딕" w:hAnsi="Times New Roman" w:cs="Times New Roman"/>
                <w:color w:val="000000"/>
                <w:kern w:val="0"/>
                <w:sz w:val="22"/>
              </w:rPr>
              <w:t>***</w:t>
            </w:r>
          </w:p>
        </w:tc>
      </w:tr>
      <w:tr w:rsidR="00BC0DD7" w:rsidRPr="00BC0DD7" w:rsidTr="00AE067D">
        <w:trPr>
          <w:trHeight w:val="300"/>
          <w:jc w:val="center"/>
        </w:trPr>
        <w:tc>
          <w:tcPr>
            <w:tcW w:w="2188" w:type="dxa"/>
            <w:tcBorders>
              <w:top w:val="nil"/>
              <w:left w:val="nil"/>
              <w:bottom w:val="nil"/>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p>
        </w:tc>
        <w:tc>
          <w:tcPr>
            <w:tcW w:w="1311"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03" w:type="dxa"/>
            <w:tcBorders>
              <w:top w:val="nil"/>
              <w:left w:val="nil"/>
              <w:bottom w:val="nil"/>
              <w:right w:val="nil"/>
            </w:tcBorders>
            <w:shd w:val="clear" w:color="auto" w:fill="auto"/>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235" w:type="dxa"/>
            <w:tcBorders>
              <w:top w:val="nil"/>
              <w:left w:val="nil"/>
              <w:bottom w:val="nil"/>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336" w:type="dxa"/>
            <w:tcBorders>
              <w:top w:val="nil"/>
              <w:left w:val="nil"/>
              <w:bottom w:val="nil"/>
              <w:right w:val="nil"/>
            </w:tcBorders>
            <w:shd w:val="clear" w:color="auto" w:fill="auto"/>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c>
          <w:tcPr>
            <w:tcW w:w="1449" w:type="dxa"/>
            <w:tcBorders>
              <w:top w:val="nil"/>
              <w:left w:val="nil"/>
              <w:bottom w:val="nil"/>
              <w:right w:val="nil"/>
            </w:tcBorders>
            <w:shd w:val="clear" w:color="auto" w:fill="auto"/>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p>
        </w:tc>
      </w:tr>
      <w:tr w:rsidR="00BC0DD7" w:rsidRPr="00BC0DD7" w:rsidTr="00AE067D">
        <w:trPr>
          <w:trHeight w:val="300"/>
          <w:jc w:val="center"/>
        </w:trPr>
        <w:tc>
          <w:tcPr>
            <w:tcW w:w="2188"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520642">
            <w:pPr>
              <w:wordWrap/>
              <w:autoSpaceDE/>
              <w:autoSpaceDN/>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Number of Obs.</w:t>
            </w:r>
          </w:p>
        </w:tc>
        <w:tc>
          <w:tcPr>
            <w:tcW w:w="1311"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17,457</w:t>
            </w:r>
          </w:p>
        </w:tc>
        <w:tc>
          <w:tcPr>
            <w:tcW w:w="235"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1303" w:type="dxa"/>
            <w:tcBorders>
              <w:top w:val="single" w:sz="4" w:space="0" w:color="000000"/>
              <w:left w:val="nil"/>
              <w:bottom w:val="single" w:sz="4" w:space="0" w:color="000000"/>
              <w:right w:val="nil"/>
            </w:tcBorders>
            <w:shd w:val="clear" w:color="auto" w:fill="auto"/>
            <w:vAlign w:val="center"/>
            <w:hideMark/>
          </w:tcPr>
          <w:p w:rsidR="00BC0DD7" w:rsidRPr="00BC0DD7" w:rsidRDefault="00BC0DD7">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5,4</w:t>
            </w:r>
            <w:r w:rsidR="001B4DB4">
              <w:rPr>
                <w:rFonts w:ascii="Times New Roman" w:eastAsia="맑은 고딕" w:hAnsi="Times New Roman" w:cs="Times New Roman"/>
                <w:color w:val="000000"/>
                <w:kern w:val="0"/>
                <w:sz w:val="22"/>
              </w:rPr>
              <w:t>65</w:t>
            </w:r>
          </w:p>
        </w:tc>
        <w:tc>
          <w:tcPr>
            <w:tcW w:w="1303"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BE69F3">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2,</w:t>
            </w:r>
            <w:r w:rsidR="00BE69F3">
              <w:rPr>
                <w:rFonts w:ascii="Times New Roman" w:eastAsia="맑은 고딕" w:hAnsi="Times New Roman" w:cs="Times New Roman" w:hint="eastAsia"/>
                <w:color w:val="000000"/>
                <w:kern w:val="0"/>
                <w:sz w:val="22"/>
              </w:rPr>
              <w:t>273</w:t>
            </w:r>
          </w:p>
        </w:tc>
        <w:tc>
          <w:tcPr>
            <w:tcW w:w="235"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520642">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 xml:space="preserve">　</w:t>
            </w:r>
          </w:p>
        </w:tc>
        <w:tc>
          <w:tcPr>
            <w:tcW w:w="1336"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BE69F3">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7,</w:t>
            </w:r>
            <w:r w:rsidR="00BE69F3">
              <w:rPr>
                <w:rFonts w:ascii="Times New Roman" w:eastAsia="맑은 고딕" w:hAnsi="Times New Roman" w:cs="Times New Roman" w:hint="eastAsia"/>
                <w:color w:val="000000"/>
                <w:kern w:val="0"/>
                <w:sz w:val="22"/>
              </w:rPr>
              <w:t>738</w:t>
            </w:r>
          </w:p>
        </w:tc>
        <w:tc>
          <w:tcPr>
            <w:tcW w:w="1449" w:type="dxa"/>
            <w:tcBorders>
              <w:top w:val="single" w:sz="4" w:space="0" w:color="000000"/>
              <w:left w:val="nil"/>
              <w:bottom w:val="single" w:sz="4" w:space="0" w:color="000000"/>
              <w:right w:val="nil"/>
            </w:tcBorders>
            <w:shd w:val="clear" w:color="auto" w:fill="auto"/>
            <w:vAlign w:val="center"/>
            <w:hideMark/>
          </w:tcPr>
          <w:p w:rsidR="00BC0DD7" w:rsidRPr="00BC0DD7" w:rsidRDefault="00BC0DD7" w:rsidP="005B304E">
            <w:pPr>
              <w:wordWrap/>
              <w:autoSpaceDE/>
              <w:autoSpaceDN/>
              <w:jc w:val="center"/>
              <w:rPr>
                <w:rFonts w:ascii="Times New Roman" w:eastAsia="맑은 고딕" w:hAnsi="Times New Roman" w:cs="Times New Roman"/>
                <w:color w:val="000000"/>
                <w:kern w:val="0"/>
                <w:sz w:val="22"/>
              </w:rPr>
            </w:pPr>
            <w:r w:rsidRPr="00BC0DD7">
              <w:rPr>
                <w:rFonts w:ascii="Times New Roman" w:eastAsia="맑은 고딕" w:hAnsi="Times New Roman" w:cs="Times New Roman"/>
                <w:color w:val="000000"/>
                <w:kern w:val="0"/>
                <w:sz w:val="22"/>
              </w:rPr>
              <w:t>10,</w:t>
            </w:r>
            <w:r w:rsidR="005B304E">
              <w:rPr>
                <w:rFonts w:ascii="Times New Roman" w:eastAsia="맑은 고딕" w:hAnsi="Times New Roman" w:cs="Times New Roman" w:hint="eastAsia"/>
                <w:color w:val="000000"/>
                <w:kern w:val="0"/>
                <w:sz w:val="22"/>
              </w:rPr>
              <w:t>456</w:t>
            </w:r>
          </w:p>
        </w:tc>
      </w:tr>
    </w:tbl>
    <w:p w:rsidR="00B60154" w:rsidRDefault="00B60154" w:rsidP="00520642">
      <w:pPr>
        <w:wordWrap/>
        <w:spacing w:before="7"/>
        <w:rPr>
          <w:rFonts w:ascii="Times New Roman" w:hAnsi="Times New Roman" w:cs="Times New Roman"/>
          <w:sz w:val="18"/>
          <w:szCs w:val="18"/>
        </w:rPr>
      </w:pPr>
    </w:p>
    <w:p w:rsidR="00AB6E7D" w:rsidRDefault="00AB6E7D">
      <w:pPr>
        <w:widowControl/>
        <w:wordWrap/>
        <w:autoSpaceDE/>
        <w:autoSpaceDN/>
        <w:jc w:val="left"/>
        <w:rPr>
          <w:rFonts w:ascii="Times New Roman" w:hAnsi="Times New Roman" w:cs="Times New Roman"/>
          <w:sz w:val="18"/>
          <w:szCs w:val="18"/>
        </w:rPr>
      </w:pPr>
      <w:r>
        <w:rPr>
          <w:rFonts w:ascii="Times New Roman" w:hAnsi="Times New Roman" w:cs="Times New Roman"/>
          <w:sz w:val="18"/>
          <w:szCs w:val="18"/>
        </w:rPr>
        <w:br w:type="page"/>
      </w:r>
    </w:p>
    <w:p w:rsidR="00B60154" w:rsidRPr="00090F8C" w:rsidRDefault="00B60154" w:rsidP="00520642">
      <w:pPr>
        <w:wordWrap/>
        <w:spacing w:before="7"/>
        <w:rPr>
          <w:rFonts w:ascii="Times New Roman" w:hAnsi="Times New Roman" w:cs="Times New Roman"/>
          <w:sz w:val="18"/>
          <w:szCs w:val="18"/>
        </w:rPr>
      </w:pPr>
    </w:p>
    <w:p w:rsidR="00B60154" w:rsidRDefault="00B60154" w:rsidP="00520642">
      <w:pPr>
        <w:wordWrap/>
        <w:spacing w:line="20" w:lineRule="atLeast"/>
        <w:ind w:left="968"/>
        <w:rPr>
          <w:rFonts w:ascii="Times New Roman" w:hAnsi="Times New Roman" w:cs="Times New Roman"/>
          <w:sz w:val="2"/>
          <w:szCs w:val="2"/>
        </w:rPr>
      </w:pPr>
    </w:p>
    <w:p w:rsidR="00495D0B" w:rsidRPr="00BB3612" w:rsidRDefault="00495D0B" w:rsidP="00520642">
      <w:pPr>
        <w:wordWrap/>
        <w:spacing w:line="20" w:lineRule="atLeast"/>
        <w:ind w:left="968"/>
        <w:rPr>
          <w:rFonts w:ascii="Times New Roman" w:eastAsia="dcr10" w:hAnsi="Times New Roman" w:cs="Times New Roman"/>
          <w:sz w:val="2"/>
          <w:szCs w:val="2"/>
        </w:rPr>
      </w:pPr>
    </w:p>
    <w:p w:rsidR="00AB6E7D" w:rsidRDefault="00AB6E7D" w:rsidP="00AB6E7D">
      <w:pPr>
        <w:wordWrap/>
        <w:autoSpaceDE/>
        <w:autoSpaceDN/>
        <w:jc w:val="left"/>
        <w:rPr>
          <w:rFonts w:ascii="Times New Roman" w:hAnsi="Times New Roman" w:cs="Times New Roman"/>
          <w:sz w:val="18"/>
          <w:szCs w:val="18"/>
        </w:rPr>
      </w:pPr>
    </w:p>
    <w:p w:rsidR="00AB6E7D" w:rsidRPr="00FD3790" w:rsidRDefault="00AB6E7D" w:rsidP="00AE067D">
      <w:pPr>
        <w:pStyle w:val="aff4"/>
        <w:wordWrap/>
        <w:spacing w:before="86"/>
        <w:ind w:left="142"/>
        <w:jc w:val="center"/>
        <w:rPr>
          <w:rFonts w:ascii="Times New Roman" w:hAnsi="Times New Roman" w:cs="Times New Roman"/>
          <w:b/>
          <w:spacing w:val="-9"/>
          <w:sz w:val="22"/>
        </w:rPr>
      </w:pPr>
      <w:r w:rsidRPr="00AE067D">
        <w:rPr>
          <w:rFonts w:ascii="Times New Roman" w:hAnsi="Times New Roman" w:cs="Times New Roman"/>
          <w:b/>
          <w:spacing w:val="-9"/>
          <w:sz w:val="22"/>
        </w:rPr>
        <w:t xml:space="preserve">Table </w:t>
      </w:r>
      <w:r w:rsidR="0078365D" w:rsidRPr="00AE067D">
        <w:rPr>
          <w:rFonts w:ascii="Times New Roman" w:hAnsi="Times New Roman" w:cs="Times New Roman"/>
          <w:b/>
          <w:spacing w:val="-9"/>
          <w:sz w:val="22"/>
        </w:rPr>
        <w:t>7</w:t>
      </w:r>
      <w:r w:rsidRPr="00AE067D">
        <w:rPr>
          <w:rFonts w:ascii="Times New Roman" w:hAnsi="Times New Roman" w:cs="Times New Roman"/>
          <w:b/>
          <w:spacing w:val="-9"/>
          <w:sz w:val="22"/>
        </w:rPr>
        <w:t xml:space="preserve">: </w:t>
      </w:r>
      <w:proofErr w:type="spellStart"/>
      <w:r w:rsidRPr="00AE067D">
        <w:rPr>
          <w:rFonts w:ascii="Times New Roman" w:hAnsi="Times New Roman" w:cs="Times New Roman"/>
          <w:b/>
          <w:spacing w:val="-9"/>
          <w:sz w:val="22"/>
        </w:rPr>
        <w:t>PlacementTracker</w:t>
      </w:r>
      <w:proofErr w:type="spellEnd"/>
      <w:r w:rsidRPr="00AE067D">
        <w:rPr>
          <w:rFonts w:ascii="Times New Roman" w:hAnsi="Times New Roman" w:cs="Times New Roman"/>
          <w:b/>
          <w:spacing w:val="-9"/>
          <w:sz w:val="22"/>
        </w:rPr>
        <w:t xml:space="preserve"> Issuance</w:t>
      </w:r>
      <w:r w:rsidR="0078365D" w:rsidRPr="00AE067D">
        <w:rPr>
          <w:rFonts w:ascii="Times New Roman" w:hAnsi="Times New Roman" w:cs="Times New Roman"/>
          <w:b/>
          <w:spacing w:val="-9"/>
          <w:sz w:val="22"/>
        </w:rPr>
        <w:t>s</w:t>
      </w:r>
      <w:r w:rsidR="00C02AE2" w:rsidRPr="00AE067D">
        <w:rPr>
          <w:rFonts w:ascii="Times New Roman" w:hAnsi="Times New Roman" w:cs="Times New Roman"/>
          <w:b/>
          <w:spacing w:val="-9"/>
          <w:sz w:val="22"/>
        </w:rPr>
        <w:t xml:space="preserve"> with Contingent Claims</w:t>
      </w:r>
      <w:r w:rsidR="0078365D" w:rsidRPr="00AE067D">
        <w:rPr>
          <w:rFonts w:ascii="Times New Roman" w:hAnsi="Times New Roman" w:cs="Times New Roman"/>
          <w:b/>
          <w:spacing w:val="-9"/>
          <w:sz w:val="22"/>
        </w:rPr>
        <w:t xml:space="preserve"> in the Cross-section of Distress</w:t>
      </w:r>
    </w:p>
    <w:p w:rsidR="00AB6E7D" w:rsidRPr="00AE067D" w:rsidRDefault="00AB6E7D" w:rsidP="00AB6E7D">
      <w:pPr>
        <w:wordWrap/>
        <w:spacing w:before="171" w:line="302" w:lineRule="auto"/>
        <w:ind w:left="102" w:right="98"/>
        <w:rPr>
          <w:rFonts w:ascii="Times New Roman" w:hAnsi="Times New Roman" w:cs="Times New Roman"/>
          <w:spacing w:val="5"/>
          <w:sz w:val="18"/>
          <w:szCs w:val="18"/>
        </w:rPr>
      </w:pPr>
      <w:r w:rsidRPr="00AE067D">
        <w:rPr>
          <w:rFonts w:ascii="Times New Roman" w:hAnsi="Times New Roman" w:cs="Times New Roman"/>
          <w:spacing w:val="5"/>
          <w:sz w:val="18"/>
          <w:szCs w:val="18"/>
        </w:rPr>
        <w:t xml:space="preserve">The table presents frequencies of equity issuance observations from the </w:t>
      </w:r>
      <w:proofErr w:type="spellStart"/>
      <w:r w:rsidRPr="00AE067D">
        <w:rPr>
          <w:rFonts w:ascii="Times New Roman" w:hAnsi="Times New Roman" w:cs="Times New Roman"/>
          <w:spacing w:val="5"/>
          <w:sz w:val="18"/>
          <w:szCs w:val="18"/>
        </w:rPr>
        <w:t>PlacementTracker</w:t>
      </w:r>
      <w:proofErr w:type="spellEnd"/>
      <w:r w:rsidRPr="00AE067D">
        <w:rPr>
          <w:rFonts w:ascii="Times New Roman" w:hAnsi="Times New Roman" w:cs="Times New Roman"/>
          <w:spacing w:val="5"/>
          <w:sz w:val="18"/>
          <w:szCs w:val="18"/>
        </w:rPr>
        <w:t xml:space="preserve"> database</w:t>
      </w:r>
      <w:r w:rsidR="00C02AE2" w:rsidRPr="00AE067D">
        <w:rPr>
          <w:rFonts w:ascii="Times New Roman" w:hAnsi="Times New Roman" w:cs="Times New Roman"/>
          <w:spacing w:val="5"/>
          <w:sz w:val="18"/>
          <w:szCs w:val="18"/>
        </w:rPr>
        <w:t xml:space="preserve"> with contingent claims</w:t>
      </w:r>
      <w:r w:rsidRPr="00AE067D">
        <w:rPr>
          <w:rFonts w:ascii="Times New Roman" w:hAnsi="Times New Roman" w:cs="Times New Roman"/>
          <w:spacing w:val="5"/>
          <w:sz w:val="18"/>
          <w:szCs w:val="18"/>
        </w:rPr>
        <w:t xml:space="preserve"> in distress-sorted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portfolios. Portfolios are formed at the beginning of each year </w:t>
      </w:r>
      <w:r w:rsidR="00EA29D5">
        <w:rPr>
          <w:rFonts w:ascii="Times New Roman" w:hAnsi="Times New Roman" w:cs="Times New Roman" w:hint="eastAsia"/>
          <w:spacing w:val="5"/>
          <w:sz w:val="18"/>
          <w:szCs w:val="18"/>
        </w:rPr>
        <w:t>sorted by</w:t>
      </w:r>
      <w:r w:rsidRPr="00AE067D">
        <w:rPr>
          <w:rFonts w:ascii="Times New Roman" w:hAnsi="Times New Roman" w:cs="Times New Roman"/>
          <w:spacing w:val="5"/>
          <w:sz w:val="18"/>
          <w:szCs w:val="18"/>
        </w:rPr>
        <w:t xml:space="preserve"> 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for the period from January 1995 to December 2009. </w:t>
      </w:r>
      <w:r w:rsidR="00C02AE2" w:rsidRPr="00AE067D">
        <w:rPr>
          <w:rFonts w:ascii="Times New Roman" w:hAnsi="Times New Roman" w:cs="Times New Roman"/>
          <w:spacing w:val="5"/>
          <w:sz w:val="18"/>
          <w:szCs w:val="18"/>
        </w:rPr>
        <w:t>T</w:t>
      </w:r>
      <w:r w:rsidRPr="00AE067D">
        <w:rPr>
          <w:rFonts w:ascii="Times New Roman" w:hAnsi="Times New Roman" w:cs="Times New Roman"/>
          <w:spacing w:val="5"/>
          <w:sz w:val="18"/>
          <w:szCs w:val="18"/>
        </w:rPr>
        <w:t xml:space="preserve">he number of observations with warrants attached and convertibles </w:t>
      </w:r>
      <w:r w:rsidR="00EA29D5">
        <w:rPr>
          <w:rFonts w:ascii="Times New Roman" w:hAnsi="Times New Roman" w:cs="Times New Roman" w:hint="eastAsia"/>
          <w:spacing w:val="5"/>
          <w:sz w:val="18"/>
          <w:szCs w:val="18"/>
        </w:rPr>
        <w:t>having</w:t>
      </w:r>
      <w:r w:rsidRPr="00AE067D">
        <w:rPr>
          <w:rFonts w:ascii="Times New Roman" w:hAnsi="Times New Roman" w:cs="Times New Roman"/>
          <w:spacing w:val="5"/>
          <w:sz w:val="18"/>
          <w:szCs w:val="18"/>
        </w:rPr>
        <w:t xml:space="preserve"> a floating conversion rate</w:t>
      </w:r>
      <w:r w:rsidR="005F1B3C" w:rsidRPr="00AE067D">
        <w:rPr>
          <w:rFonts w:ascii="Times New Roman" w:hAnsi="Times New Roman" w:cs="Times New Roman"/>
          <w:spacing w:val="5"/>
          <w:sz w:val="18"/>
          <w:szCs w:val="18"/>
        </w:rPr>
        <w:t xml:space="preserve"> are presented for each issuance type (common equity, convertible preferred shares, and convertible debt). Panel A presents private issuances with warrants</w:t>
      </w:r>
      <w:r w:rsidR="00EA29D5">
        <w:rPr>
          <w:rFonts w:ascii="Times New Roman" w:hAnsi="Times New Roman" w:cs="Times New Roman" w:hint="eastAsia"/>
          <w:spacing w:val="5"/>
          <w:sz w:val="18"/>
          <w:szCs w:val="18"/>
        </w:rPr>
        <w:t>,</w:t>
      </w:r>
      <w:r w:rsidR="005F1B3C" w:rsidRPr="00AE067D">
        <w:rPr>
          <w:rFonts w:ascii="Times New Roman" w:hAnsi="Times New Roman" w:cs="Times New Roman"/>
          <w:spacing w:val="5"/>
          <w:sz w:val="18"/>
          <w:szCs w:val="18"/>
        </w:rPr>
        <w:t xml:space="preserve"> and Panel B presents private convertibles with floating rates.</w:t>
      </w:r>
      <w:r w:rsidRPr="00AE067D">
        <w:rPr>
          <w:rFonts w:ascii="Times New Roman" w:hAnsi="Times New Roman" w:cs="Times New Roman"/>
          <w:spacing w:val="5"/>
          <w:sz w:val="18"/>
          <w:szCs w:val="18"/>
        </w:rPr>
        <w:t xml:space="preserve"> Only observations that could result in a share increase of more than 5% are included.</w:t>
      </w:r>
    </w:p>
    <w:p w:rsidR="00AB6E7D" w:rsidRDefault="00AB6E7D" w:rsidP="00AB6E7D">
      <w:pPr>
        <w:wordWrap/>
        <w:spacing w:before="171" w:line="302" w:lineRule="auto"/>
        <w:ind w:left="102" w:right="98"/>
        <w:rPr>
          <w:rFonts w:ascii="Times New Roman" w:hAnsi="Times New Roman" w:cs="Times New Roman"/>
          <w:szCs w:val="20"/>
        </w:rPr>
      </w:pPr>
    </w:p>
    <w:tbl>
      <w:tblPr>
        <w:tblW w:w="11840" w:type="dxa"/>
        <w:jc w:val="center"/>
        <w:tblCellMar>
          <w:left w:w="99" w:type="dxa"/>
          <w:right w:w="99" w:type="dxa"/>
        </w:tblCellMar>
        <w:tblLook w:val="04A0" w:firstRow="1" w:lastRow="0" w:firstColumn="1" w:lastColumn="0" w:noHBand="0" w:noVBand="1"/>
      </w:tblPr>
      <w:tblGrid>
        <w:gridCol w:w="3020"/>
        <w:gridCol w:w="740"/>
        <w:gridCol w:w="740"/>
        <w:gridCol w:w="740"/>
        <w:gridCol w:w="740"/>
        <w:gridCol w:w="740"/>
        <w:gridCol w:w="740"/>
        <w:gridCol w:w="740"/>
        <w:gridCol w:w="740"/>
        <w:gridCol w:w="740"/>
        <w:gridCol w:w="740"/>
        <w:gridCol w:w="1420"/>
      </w:tblGrid>
      <w:tr w:rsidR="00E63A85" w:rsidRPr="00E63A85" w:rsidTr="00AE067D">
        <w:trPr>
          <w:trHeight w:val="330"/>
          <w:jc w:val="center"/>
        </w:trPr>
        <w:tc>
          <w:tcPr>
            <w:tcW w:w="302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Distress-sorted </w:t>
            </w:r>
            <w:proofErr w:type="spellStart"/>
            <w:r w:rsidRPr="00E63A85">
              <w:rPr>
                <w:rFonts w:ascii="Times New Roman" w:eastAsia="맑은 고딕" w:hAnsi="Times New Roman" w:cs="Times New Roman"/>
                <w:color w:val="000000"/>
                <w:kern w:val="0"/>
                <w:sz w:val="22"/>
              </w:rPr>
              <w:t>Decile</w:t>
            </w:r>
            <w:proofErr w:type="spellEnd"/>
            <w:r w:rsidRPr="00E63A85">
              <w:rPr>
                <w:rFonts w:ascii="Times New Roman" w:eastAsia="맑은 고딕" w:hAnsi="Times New Roman" w:cs="Times New Roman"/>
                <w:color w:val="000000"/>
                <w:kern w:val="0"/>
                <w:sz w:val="22"/>
              </w:rPr>
              <w:t xml:space="preserve"> Portfolios</w:t>
            </w:r>
          </w:p>
        </w:tc>
      </w:tr>
      <w:tr w:rsidR="00E63A85" w:rsidRPr="00E63A85" w:rsidTr="00AE067D">
        <w:trPr>
          <w:trHeight w:val="330"/>
          <w:jc w:val="center"/>
        </w:trPr>
        <w:tc>
          <w:tcPr>
            <w:tcW w:w="3020" w:type="dxa"/>
            <w:tcBorders>
              <w:top w:val="nil"/>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5</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7</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8</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9</w:t>
            </w:r>
          </w:p>
        </w:tc>
        <w:tc>
          <w:tcPr>
            <w:tcW w:w="740" w:type="dxa"/>
            <w:tcBorders>
              <w:top w:val="single" w:sz="4" w:space="0" w:color="auto"/>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10</w:t>
            </w:r>
          </w:p>
        </w:tc>
        <w:tc>
          <w:tcPr>
            <w:tcW w:w="1420" w:type="dxa"/>
            <w:tcBorders>
              <w:top w:val="nil"/>
              <w:left w:val="nil"/>
              <w:bottom w:val="nil"/>
              <w:right w:val="nil"/>
            </w:tcBorders>
            <w:shd w:val="clear" w:color="auto" w:fill="auto"/>
            <w:noWrap/>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Total</w:t>
            </w:r>
          </w:p>
        </w:tc>
      </w:tr>
      <w:tr w:rsidR="00E63A85" w:rsidRPr="00E63A85" w:rsidTr="00AE067D">
        <w:trPr>
          <w:trHeight w:val="330"/>
          <w:jc w:val="center"/>
        </w:trPr>
        <w:tc>
          <w:tcPr>
            <w:tcW w:w="3020" w:type="dxa"/>
            <w:tcBorders>
              <w:top w:val="single" w:sz="4" w:space="0" w:color="auto"/>
              <w:left w:val="nil"/>
              <w:bottom w:val="single" w:sz="4" w:space="0" w:color="auto"/>
              <w:right w:val="nil"/>
            </w:tcBorders>
            <w:shd w:val="clear" w:color="auto" w:fill="auto"/>
            <w:noWrap/>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single" w:sz="4" w:space="0" w:color="auto"/>
              <w:right w:val="nil"/>
            </w:tcBorders>
            <w:shd w:val="clear" w:color="auto" w:fill="auto"/>
            <w:vAlign w:val="center"/>
            <w:hideMark/>
          </w:tcPr>
          <w:p w:rsidR="00E63A85" w:rsidRPr="00E63A85" w:rsidRDefault="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Panel A. </w:t>
            </w:r>
            <w:r w:rsidRPr="00E63A85">
              <w:rPr>
                <w:rFonts w:ascii="Times New Roman" w:eastAsia="맑은 고딕" w:hAnsi="Times New Roman" w:cs="Times New Roman"/>
                <w:i/>
                <w:iCs/>
                <w:color w:val="000000"/>
                <w:kern w:val="0"/>
                <w:sz w:val="22"/>
              </w:rPr>
              <w:t xml:space="preserve">Private Issuances with Warrants from </w:t>
            </w:r>
            <w:proofErr w:type="spellStart"/>
            <w:r w:rsidRPr="00E63A85">
              <w:rPr>
                <w:rFonts w:ascii="Times New Roman" w:eastAsia="맑은 고딕" w:hAnsi="Times New Roman" w:cs="Times New Roman"/>
                <w:i/>
                <w:iCs/>
                <w:color w:val="000000"/>
                <w:kern w:val="0"/>
                <w:sz w:val="22"/>
              </w:rPr>
              <w:t>PlacementTracker</w:t>
            </w:r>
            <w:proofErr w:type="spellEnd"/>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Common Equity</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18</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87</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136</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250</w:t>
            </w:r>
          </w:p>
        </w:tc>
        <w:tc>
          <w:tcPr>
            <w:tcW w:w="14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566</w:t>
            </w:r>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9</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31</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48</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125</w:t>
            </w:r>
          </w:p>
        </w:tc>
        <w:tc>
          <w:tcPr>
            <w:tcW w:w="14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239</w:t>
            </w:r>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Convertible Debt</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0</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w:t>
            </w:r>
          </w:p>
        </w:tc>
        <w:tc>
          <w:tcPr>
            <w:tcW w:w="740" w:type="dxa"/>
            <w:tcBorders>
              <w:top w:val="nil"/>
              <w:left w:val="nil"/>
              <w:bottom w:val="single" w:sz="4" w:space="0" w:color="000000"/>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w:t>
            </w:r>
          </w:p>
        </w:tc>
        <w:tc>
          <w:tcPr>
            <w:tcW w:w="740" w:type="dxa"/>
            <w:tcBorders>
              <w:top w:val="nil"/>
              <w:left w:val="nil"/>
              <w:bottom w:val="single" w:sz="4" w:space="0" w:color="000000"/>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w:t>
            </w:r>
          </w:p>
        </w:tc>
        <w:tc>
          <w:tcPr>
            <w:tcW w:w="740" w:type="dxa"/>
            <w:tcBorders>
              <w:top w:val="nil"/>
              <w:left w:val="nil"/>
              <w:bottom w:val="single" w:sz="4" w:space="0" w:color="000000"/>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16</w:t>
            </w:r>
          </w:p>
        </w:tc>
        <w:tc>
          <w:tcPr>
            <w:tcW w:w="740" w:type="dxa"/>
            <w:tcBorders>
              <w:top w:val="nil"/>
              <w:left w:val="nil"/>
              <w:bottom w:val="single" w:sz="4" w:space="0" w:color="000000"/>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20</w:t>
            </w:r>
          </w:p>
        </w:tc>
        <w:tc>
          <w:tcPr>
            <w:tcW w:w="740" w:type="dxa"/>
            <w:tcBorders>
              <w:top w:val="nil"/>
              <w:left w:val="nil"/>
              <w:bottom w:val="single" w:sz="4" w:space="0" w:color="000000"/>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66</w:t>
            </w:r>
          </w:p>
        </w:tc>
        <w:tc>
          <w:tcPr>
            <w:tcW w:w="142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128</w:t>
            </w:r>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w:t>
            </w:r>
            <w:r w:rsidR="00994D37">
              <w:rPr>
                <w:rFonts w:ascii="Times New Roman" w:eastAsia="맑은 고딕" w:hAnsi="Times New Roman" w:cs="Times New Roman"/>
                <w:color w:val="000000"/>
                <w:kern w:val="0"/>
                <w:sz w:val="22"/>
              </w:rPr>
              <w:t>Private</w:t>
            </w:r>
            <w:r w:rsidRPr="00E63A85">
              <w:rPr>
                <w:rFonts w:ascii="Times New Roman" w:eastAsia="맑은 고딕" w:hAnsi="Times New Roman" w:cs="Times New Roman"/>
                <w:color w:val="000000"/>
                <w:kern w:val="0"/>
                <w:sz w:val="22"/>
              </w:rPr>
              <w:t xml:space="preserve"> Total</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5</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7</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10</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28</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35</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66</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134</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204</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441</w:t>
            </w:r>
          </w:p>
        </w:tc>
        <w:tc>
          <w:tcPr>
            <w:tcW w:w="142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933</w:t>
            </w:r>
          </w:p>
        </w:tc>
      </w:tr>
      <w:tr w:rsidR="00E63A85" w:rsidRPr="00E63A85" w:rsidTr="00AE067D">
        <w:trPr>
          <w:trHeight w:val="330"/>
          <w:jc w:val="center"/>
        </w:trPr>
        <w:tc>
          <w:tcPr>
            <w:tcW w:w="3020" w:type="dxa"/>
            <w:tcBorders>
              <w:top w:val="single" w:sz="4" w:space="0" w:color="auto"/>
              <w:left w:val="nil"/>
              <w:bottom w:val="single" w:sz="4" w:space="0" w:color="auto"/>
              <w:right w:val="nil"/>
            </w:tcBorders>
            <w:shd w:val="clear" w:color="auto" w:fill="auto"/>
            <w:noWrap/>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w:t>
            </w:r>
          </w:p>
        </w:tc>
        <w:tc>
          <w:tcPr>
            <w:tcW w:w="8820" w:type="dxa"/>
            <w:gridSpan w:val="11"/>
            <w:tcBorders>
              <w:top w:val="single" w:sz="4" w:space="0" w:color="auto"/>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Panel B. </w:t>
            </w:r>
            <w:r w:rsidRPr="00E63A85">
              <w:rPr>
                <w:rFonts w:ascii="Times New Roman" w:eastAsia="맑은 고딕" w:hAnsi="Times New Roman" w:cs="Times New Roman"/>
                <w:i/>
                <w:iCs/>
                <w:color w:val="000000"/>
                <w:kern w:val="0"/>
                <w:sz w:val="22"/>
              </w:rPr>
              <w:t xml:space="preserve">Private Convertibles with Floating Rates from </w:t>
            </w:r>
            <w:proofErr w:type="spellStart"/>
            <w:r w:rsidRPr="00E63A85">
              <w:rPr>
                <w:rFonts w:ascii="Times New Roman" w:eastAsia="맑은 고딕" w:hAnsi="Times New Roman" w:cs="Times New Roman"/>
                <w:i/>
                <w:iCs/>
                <w:color w:val="000000"/>
                <w:kern w:val="0"/>
                <w:sz w:val="22"/>
              </w:rPr>
              <w:t>PlacementTracker</w:t>
            </w:r>
            <w:proofErr w:type="spellEnd"/>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Convertible Preferred</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0</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9</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7</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16</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31</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82</w:t>
            </w:r>
          </w:p>
        </w:tc>
        <w:tc>
          <w:tcPr>
            <w:tcW w:w="74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117</w:t>
            </w:r>
          </w:p>
        </w:tc>
        <w:tc>
          <w:tcPr>
            <w:tcW w:w="14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329</w:t>
            </w:r>
          </w:p>
        </w:tc>
      </w:tr>
      <w:tr w:rsidR="00E63A85" w:rsidRPr="00E63A85" w:rsidTr="00AE067D">
        <w:trPr>
          <w:trHeight w:val="330"/>
          <w:jc w:val="center"/>
        </w:trPr>
        <w:tc>
          <w:tcPr>
            <w:tcW w:w="3020" w:type="dxa"/>
            <w:tcBorders>
              <w:top w:val="nil"/>
              <w:left w:val="nil"/>
              <w:bottom w:val="nil"/>
              <w:right w:val="nil"/>
            </w:tcBorders>
            <w:shd w:val="clear" w:color="auto" w:fill="auto"/>
            <w:vAlign w:val="center"/>
            <w:hideMark/>
          </w:tcPr>
          <w:p w:rsidR="00E63A85" w:rsidRPr="00E63A85" w:rsidRDefault="00E63A85" w:rsidP="00E63A85">
            <w:pPr>
              <w:widowControl/>
              <w:wordWrap/>
              <w:autoSpaceDE/>
              <w:autoSpaceDN/>
              <w:jc w:val="left"/>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 xml:space="preserve">   Convertible Debt</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0</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5</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7</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6</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18</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29</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39</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48</w:t>
            </w:r>
          </w:p>
        </w:tc>
        <w:tc>
          <w:tcPr>
            <w:tcW w:w="142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156</w:t>
            </w:r>
          </w:p>
        </w:tc>
      </w:tr>
      <w:tr w:rsidR="00E63A85" w:rsidRPr="00E63A85" w:rsidTr="00AE067D">
        <w:trPr>
          <w:trHeight w:val="330"/>
          <w:jc w:val="center"/>
        </w:trPr>
        <w:tc>
          <w:tcPr>
            <w:tcW w:w="3020" w:type="dxa"/>
            <w:tcBorders>
              <w:top w:val="nil"/>
              <w:left w:val="nil"/>
              <w:bottom w:val="single" w:sz="4" w:space="0" w:color="auto"/>
              <w:right w:val="nil"/>
            </w:tcBorders>
            <w:shd w:val="clear" w:color="auto" w:fill="auto"/>
            <w:vAlign w:val="center"/>
            <w:hideMark/>
          </w:tcPr>
          <w:p w:rsidR="00E63A85" w:rsidRPr="00E63A85" w:rsidRDefault="00994D37" w:rsidP="00E63A85">
            <w:pPr>
              <w:widowControl/>
              <w:wordWrap/>
              <w:autoSpaceDE/>
              <w:autoSpaceDN/>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 xml:space="preserve">   Convertible</w:t>
            </w:r>
            <w:r w:rsidR="00E63A85" w:rsidRPr="00E63A85">
              <w:rPr>
                <w:rFonts w:ascii="Times New Roman" w:eastAsia="맑은 고딕" w:hAnsi="Times New Roman" w:cs="Times New Roman"/>
                <w:color w:val="000000"/>
                <w:kern w:val="0"/>
                <w:sz w:val="22"/>
              </w:rPr>
              <w:t xml:space="preserve"> Total</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8</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14</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22</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49</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91</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121</w:t>
            </w:r>
          </w:p>
        </w:tc>
        <w:tc>
          <w:tcPr>
            <w:tcW w:w="74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165</w:t>
            </w:r>
          </w:p>
        </w:tc>
        <w:tc>
          <w:tcPr>
            <w:tcW w:w="1420" w:type="dxa"/>
            <w:tcBorders>
              <w:top w:val="nil"/>
              <w:left w:val="nil"/>
              <w:bottom w:val="single" w:sz="4" w:space="0" w:color="auto"/>
              <w:right w:val="nil"/>
            </w:tcBorders>
            <w:shd w:val="clear" w:color="auto" w:fill="auto"/>
            <w:vAlign w:val="center"/>
            <w:hideMark/>
          </w:tcPr>
          <w:p w:rsidR="00E63A85" w:rsidRPr="00E63A85" w:rsidRDefault="00E63A85" w:rsidP="00E63A85">
            <w:pPr>
              <w:widowControl/>
              <w:wordWrap/>
              <w:autoSpaceDE/>
              <w:autoSpaceDN/>
              <w:jc w:val="center"/>
              <w:rPr>
                <w:rFonts w:ascii="Times New Roman" w:eastAsia="맑은 고딕" w:hAnsi="Times New Roman" w:cs="Times New Roman"/>
                <w:color w:val="000000"/>
                <w:kern w:val="0"/>
                <w:sz w:val="22"/>
              </w:rPr>
            </w:pPr>
            <w:r w:rsidRPr="00E63A85">
              <w:rPr>
                <w:rFonts w:ascii="Times New Roman" w:eastAsia="맑은 고딕" w:hAnsi="Times New Roman" w:cs="Times New Roman"/>
                <w:color w:val="000000"/>
                <w:kern w:val="0"/>
                <w:sz w:val="22"/>
              </w:rPr>
              <w:t>485</w:t>
            </w:r>
          </w:p>
        </w:tc>
      </w:tr>
    </w:tbl>
    <w:p w:rsidR="00E63A85" w:rsidRDefault="00E63A85" w:rsidP="00AB6E7D">
      <w:pPr>
        <w:wordWrap/>
        <w:spacing w:before="171" w:line="302" w:lineRule="auto"/>
        <w:ind w:left="102" w:right="98"/>
        <w:rPr>
          <w:rFonts w:ascii="Times New Roman" w:hAnsi="Times New Roman" w:cs="Times New Roman"/>
          <w:szCs w:val="20"/>
        </w:rPr>
      </w:pPr>
    </w:p>
    <w:p w:rsidR="0019473A" w:rsidRPr="00AE067D" w:rsidRDefault="0019473A" w:rsidP="00AE067D">
      <w:pPr>
        <w:pStyle w:val="aff4"/>
        <w:wordWrap/>
        <w:spacing w:before="47"/>
        <w:rPr>
          <w:rFonts w:ascii="Times New Roman" w:hAnsi="Times New Roman" w:cs="Times New Roman"/>
          <w:sz w:val="16"/>
          <w:szCs w:val="16"/>
        </w:rPr>
        <w:sectPr w:rsidR="0019473A" w:rsidRPr="00AE067D" w:rsidSect="00AE067D">
          <w:footerReference w:type="default" r:id="rId11"/>
          <w:pgSz w:w="15840" w:h="12240" w:orient="landscape"/>
          <w:pgMar w:top="1259" w:right="1503" w:bottom="1469" w:left="998" w:header="0" w:footer="805" w:gutter="0"/>
          <w:cols w:space="720"/>
        </w:sectPr>
      </w:pPr>
    </w:p>
    <w:p w:rsidR="00C02AE2" w:rsidRPr="00AE067D" w:rsidRDefault="00C02AE2" w:rsidP="00AE067D">
      <w:pPr>
        <w:pStyle w:val="aff4"/>
        <w:wordWrap/>
        <w:spacing w:before="86"/>
        <w:ind w:left="142"/>
        <w:jc w:val="center"/>
        <w:rPr>
          <w:rFonts w:ascii="Times New Roman" w:hAnsi="Times New Roman" w:cs="Times New Roman"/>
          <w:b/>
          <w:spacing w:val="-9"/>
          <w:sz w:val="22"/>
        </w:rPr>
      </w:pPr>
      <w:r>
        <w:rPr>
          <w:rFonts w:ascii="Times New Roman" w:hAnsi="Times New Roman" w:cs="Times New Roman"/>
          <w:b/>
          <w:spacing w:val="-9"/>
          <w:sz w:val="22"/>
        </w:rPr>
        <w:lastRenderedPageBreak/>
        <w:t>Figure1: A</w:t>
      </w:r>
      <w:r w:rsidRPr="00090F8C">
        <w:rPr>
          <w:rFonts w:ascii="Times New Roman" w:hAnsi="Times New Roman" w:cs="Times New Roman"/>
          <w:b/>
          <w:spacing w:val="-9"/>
          <w:sz w:val="22"/>
        </w:rPr>
        <w:t>nnualized Equity Issuance Frequencies in the Cross-section of Distress</w:t>
      </w:r>
    </w:p>
    <w:p w:rsidR="003A49E4" w:rsidRPr="00520642" w:rsidRDefault="006F1679" w:rsidP="004B53D6">
      <w:pPr>
        <w:wordWrap/>
        <w:spacing w:line="100" w:lineRule="atLeast"/>
        <w:jc w:val="center"/>
        <w:rPr>
          <w:rFonts w:ascii="Times New Roman" w:hAnsi="Times New Roman" w:cs="Times New Roman"/>
          <w:sz w:val="10"/>
          <w:szCs w:val="10"/>
        </w:rPr>
      </w:pPr>
      <w:r w:rsidRPr="0037246D">
        <w:rPr>
          <w:rFonts w:ascii="Times New Roman" w:hAnsi="Times New Roman" w:cs="Times New Roman"/>
          <w:noProof/>
          <w:sz w:val="10"/>
          <w:szCs w:val="10"/>
        </w:rPr>
        <w:drawing>
          <wp:inline distT="0" distB="0" distL="0" distR="0" wp14:anchorId="1D2AD783" wp14:editId="0F9A8067">
            <wp:extent cx="2994409" cy="5988817"/>
            <wp:effectExtent l="0" t="0" r="0" b="0"/>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rcecombined1.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01647" cy="6003293"/>
                    </a:xfrm>
                    <a:prstGeom prst="rect">
                      <a:avLst/>
                    </a:prstGeom>
                  </pic:spPr>
                </pic:pic>
              </a:graphicData>
            </a:graphic>
          </wp:inline>
        </w:drawing>
      </w:r>
    </w:p>
    <w:p w:rsidR="007B2DCE" w:rsidRDefault="00D52F4A" w:rsidP="00AE067D">
      <w:pPr>
        <w:wordWrap/>
        <w:spacing w:before="171" w:line="302" w:lineRule="auto"/>
        <w:ind w:left="102" w:right="98"/>
        <w:rPr>
          <w:rFonts w:ascii="Times New Roman" w:hAnsi="Times New Roman" w:cs="Times New Roman"/>
          <w:spacing w:val="-2"/>
          <w:w w:val="105"/>
        </w:rPr>
      </w:pPr>
      <w:r w:rsidRPr="00AE067D">
        <w:rPr>
          <w:rFonts w:ascii="Times New Roman" w:hAnsi="Times New Roman" w:cs="Times New Roman"/>
          <w:spacing w:val="5"/>
          <w:sz w:val="18"/>
          <w:szCs w:val="18"/>
        </w:rPr>
        <w:t xml:space="preserve">The figure presents the annualized frequencies of public and private issuances against net issuance from CRSP between January 1995 and December 2009. Observations are from firms that match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formed at the beginning of each year using 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The frequencies are annualized by dividing them by 15. Net issuances from CRSP are identified by firms with quarterly share increases of more than 5</w:t>
      </w:r>
      <w:r w:rsidR="00BB6E97" w:rsidRPr="00AE067D">
        <w:rPr>
          <w:rFonts w:ascii="Times New Roman" w:hAnsi="Times New Roman" w:cs="Times New Roman"/>
          <w:spacing w:val="5"/>
          <w:sz w:val="18"/>
          <w:szCs w:val="18"/>
        </w:rPr>
        <w:t>%</w:t>
      </w:r>
      <w:r w:rsidRPr="00AE067D">
        <w:rPr>
          <w:rFonts w:ascii="Times New Roman" w:hAnsi="Times New Roman" w:cs="Times New Roman"/>
          <w:spacing w:val="5"/>
          <w:sz w:val="18"/>
          <w:szCs w:val="18"/>
        </w:rPr>
        <w:t xml:space="preserve"> of existing shares. Only public and private equity issuances from SDC Platinum and </w:t>
      </w:r>
      <w:proofErr w:type="spellStart"/>
      <w:r w:rsidRPr="00AE067D">
        <w:rPr>
          <w:rFonts w:ascii="Times New Roman" w:hAnsi="Times New Roman" w:cs="Times New Roman"/>
          <w:spacing w:val="5"/>
          <w:sz w:val="18"/>
          <w:szCs w:val="18"/>
        </w:rPr>
        <w:t>PlacementTracker</w:t>
      </w:r>
      <w:proofErr w:type="spellEnd"/>
      <w:r w:rsidRPr="00AE067D">
        <w:rPr>
          <w:rFonts w:ascii="Times New Roman" w:hAnsi="Times New Roman" w:cs="Times New Roman"/>
          <w:spacing w:val="5"/>
          <w:sz w:val="18"/>
          <w:szCs w:val="18"/>
        </w:rPr>
        <w:t xml:space="preserve"> databases that could result in a share increase of more than 5</w:t>
      </w:r>
      <w:r w:rsidR="00490392" w:rsidRPr="00AE067D">
        <w:rPr>
          <w:rFonts w:ascii="Times New Roman" w:hAnsi="Times New Roman" w:cs="Times New Roman"/>
          <w:spacing w:val="5"/>
          <w:sz w:val="18"/>
          <w:szCs w:val="18"/>
        </w:rPr>
        <w:t>%</w:t>
      </w:r>
      <w:r w:rsidRPr="00AE067D">
        <w:rPr>
          <w:rFonts w:ascii="Times New Roman" w:hAnsi="Times New Roman" w:cs="Times New Roman"/>
          <w:spacing w:val="5"/>
          <w:sz w:val="18"/>
          <w:szCs w:val="18"/>
        </w:rPr>
        <w:t xml:space="preserve"> are included. Panel A and Panel B present common equity, convertible preferred shares, convertible debt frequencies against CRSP net issuance frequencies for public issuance and private issuance, respectively. Panel C presents the stacked distribution of public and private issuances of common equity only.</w:t>
      </w:r>
      <w:r w:rsidR="007B2DCE">
        <w:rPr>
          <w:rFonts w:ascii="Times New Roman" w:hAnsi="Times New Roman" w:cs="Times New Roman"/>
          <w:spacing w:val="-2"/>
          <w:w w:val="105"/>
        </w:rPr>
        <w:br w:type="page"/>
      </w:r>
    </w:p>
    <w:p w:rsidR="0019473A" w:rsidRPr="00AE067D" w:rsidRDefault="007B2DCE" w:rsidP="00AE067D">
      <w:pPr>
        <w:pStyle w:val="aff4"/>
        <w:wordWrap/>
        <w:spacing w:before="86"/>
        <w:ind w:left="142"/>
        <w:jc w:val="center"/>
        <w:rPr>
          <w:rFonts w:ascii="Times New Roman" w:hAnsi="Times New Roman" w:cs="Times New Roman"/>
          <w:b/>
          <w:spacing w:val="-9"/>
          <w:sz w:val="22"/>
        </w:rPr>
        <w:sectPr w:rsidR="0019473A" w:rsidRPr="00AE067D" w:rsidSect="00AE067D">
          <w:footerReference w:type="default" r:id="rId13"/>
          <w:pgSz w:w="12240" w:h="15840"/>
          <w:pgMar w:top="1503" w:right="1469" w:bottom="998" w:left="1259" w:header="0" w:footer="808" w:gutter="0"/>
          <w:cols w:space="720"/>
        </w:sectPr>
      </w:pPr>
      <w:r>
        <w:rPr>
          <w:rFonts w:ascii="Times New Roman" w:hAnsi="Times New Roman" w:cs="Times New Roman"/>
          <w:b/>
          <w:spacing w:val="-9"/>
          <w:sz w:val="22"/>
        </w:rPr>
        <w:lastRenderedPageBreak/>
        <w:t xml:space="preserve">Figure </w:t>
      </w:r>
      <w:r>
        <w:rPr>
          <w:rFonts w:ascii="Times New Roman" w:hAnsi="Times New Roman" w:cs="Times New Roman" w:hint="eastAsia"/>
          <w:b/>
          <w:spacing w:val="-9"/>
          <w:sz w:val="22"/>
        </w:rPr>
        <w:t>2</w:t>
      </w:r>
      <w:r w:rsidRPr="00090F8C">
        <w:rPr>
          <w:rFonts w:ascii="Times New Roman" w:hAnsi="Times New Roman" w:cs="Times New Roman"/>
          <w:b/>
          <w:spacing w:val="-9"/>
          <w:sz w:val="22"/>
        </w:rPr>
        <w:t xml:space="preserve">: </w:t>
      </w:r>
      <w:r>
        <w:rPr>
          <w:rFonts w:ascii="Times New Roman" w:hAnsi="Times New Roman" w:cs="Times New Roman" w:hint="eastAsia"/>
          <w:b/>
          <w:spacing w:val="-9"/>
          <w:sz w:val="22"/>
        </w:rPr>
        <w:t>The Composition of CRSP Share Increases</w:t>
      </w:r>
    </w:p>
    <w:p w:rsidR="007B2DCE" w:rsidRDefault="007B2DCE" w:rsidP="007B2DCE">
      <w:pPr>
        <w:wordWrap/>
        <w:spacing w:line="100" w:lineRule="atLeast"/>
        <w:ind w:left="9187"/>
        <w:rPr>
          <w:rFonts w:ascii="Times New Roman" w:hAnsi="Times New Roman" w:cs="Times New Roman"/>
          <w:sz w:val="10"/>
          <w:szCs w:val="10"/>
        </w:rPr>
      </w:pPr>
    </w:p>
    <w:p w:rsidR="007B2DCE" w:rsidRPr="00F853A2" w:rsidRDefault="007B2DCE" w:rsidP="007B2DCE">
      <w:pPr>
        <w:wordWrap/>
        <w:spacing w:line="100" w:lineRule="atLeast"/>
        <w:jc w:val="center"/>
        <w:rPr>
          <w:rFonts w:ascii="Times New Roman" w:hAnsi="Times New Roman" w:cs="Times New Roman"/>
          <w:sz w:val="10"/>
          <w:szCs w:val="10"/>
        </w:rPr>
      </w:pPr>
      <w:r w:rsidRPr="009E6CBA">
        <w:rPr>
          <w:rFonts w:ascii="Times New Roman" w:hAnsi="Times New Roman" w:cs="Times New Roman"/>
          <w:noProof/>
          <w:sz w:val="10"/>
          <w:szCs w:val="10"/>
        </w:rPr>
        <w:drawing>
          <wp:inline distT="0" distB="0" distL="0" distR="0" wp14:anchorId="458FE7D0" wp14:editId="3CBCF01A">
            <wp:extent cx="5029200" cy="3657600"/>
            <wp:effectExtent l="0" t="0" r="0" b="0"/>
            <wp:docPr id="16" name="그림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rcecombined4.ep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29200" cy="3657600"/>
                    </a:xfrm>
                    <a:prstGeom prst="rect">
                      <a:avLst/>
                    </a:prstGeom>
                  </pic:spPr>
                </pic:pic>
              </a:graphicData>
            </a:graphic>
          </wp:inline>
        </w:drawing>
      </w:r>
    </w:p>
    <w:p w:rsidR="007B2DCE" w:rsidRPr="00520642" w:rsidRDefault="007B2DCE" w:rsidP="007B2DCE">
      <w:pPr>
        <w:wordWrap/>
        <w:spacing w:line="100" w:lineRule="atLeast"/>
        <w:rPr>
          <w:rFonts w:ascii="Times New Roman" w:hAnsi="Times New Roman" w:cs="Times New Roman"/>
          <w:sz w:val="10"/>
          <w:szCs w:val="10"/>
        </w:rPr>
      </w:pPr>
    </w:p>
    <w:p w:rsidR="00077BF9" w:rsidRPr="00AE067D" w:rsidRDefault="007B2DCE" w:rsidP="00AE067D">
      <w:pPr>
        <w:wordWrap/>
        <w:spacing w:before="171" w:line="302" w:lineRule="auto"/>
        <w:ind w:left="102" w:right="98"/>
        <w:rPr>
          <w:rFonts w:ascii="Times New Roman" w:hAnsi="Times New Roman" w:cs="Times New Roman"/>
          <w:spacing w:val="5"/>
          <w:sz w:val="18"/>
          <w:szCs w:val="18"/>
        </w:rPr>
      </w:pPr>
      <w:r w:rsidRPr="00AE067D">
        <w:rPr>
          <w:rFonts w:ascii="Times New Roman" w:hAnsi="Times New Roman" w:cs="Times New Roman"/>
          <w:spacing w:val="5"/>
          <w:sz w:val="18"/>
          <w:szCs w:val="18"/>
        </w:rPr>
        <w:t xml:space="preserve">The figure presents the stacked annualized frequencies of common equity and convertibles (preferred shares and debt) of both public and private issuances against net issuance from CRSP between January 1995 and December 2009. Observations are from firms that match distress </w:t>
      </w:r>
      <w:proofErr w:type="spellStart"/>
      <w:r w:rsidRPr="00AE067D">
        <w:rPr>
          <w:rFonts w:ascii="Times New Roman" w:hAnsi="Times New Roman" w:cs="Times New Roman"/>
          <w:spacing w:val="5"/>
          <w:sz w:val="18"/>
          <w:szCs w:val="18"/>
        </w:rPr>
        <w:t>decile</w:t>
      </w:r>
      <w:proofErr w:type="spellEnd"/>
      <w:r w:rsidRPr="00AE067D">
        <w:rPr>
          <w:rFonts w:ascii="Times New Roman" w:hAnsi="Times New Roman" w:cs="Times New Roman"/>
          <w:spacing w:val="5"/>
          <w:sz w:val="18"/>
          <w:szCs w:val="18"/>
        </w:rPr>
        <w:t xml:space="preserve"> bins formed at the beginning of each year using the distress measure from Campbell, </w:t>
      </w:r>
      <w:proofErr w:type="spellStart"/>
      <w:r w:rsidRPr="00AE067D">
        <w:rPr>
          <w:rFonts w:ascii="Times New Roman" w:hAnsi="Times New Roman" w:cs="Times New Roman"/>
          <w:spacing w:val="5"/>
          <w:sz w:val="18"/>
          <w:szCs w:val="18"/>
        </w:rPr>
        <w:t>Hilscher</w:t>
      </w:r>
      <w:proofErr w:type="spellEnd"/>
      <w:r w:rsidRPr="00AE067D">
        <w:rPr>
          <w:rFonts w:ascii="Times New Roman" w:hAnsi="Times New Roman" w:cs="Times New Roman"/>
          <w:spacing w:val="5"/>
          <w:sz w:val="18"/>
          <w:szCs w:val="18"/>
        </w:rPr>
        <w:t xml:space="preserve"> and </w:t>
      </w:r>
      <w:proofErr w:type="spellStart"/>
      <w:r w:rsidRPr="00AE067D">
        <w:rPr>
          <w:rFonts w:ascii="Times New Roman" w:hAnsi="Times New Roman" w:cs="Times New Roman"/>
          <w:spacing w:val="5"/>
          <w:sz w:val="18"/>
          <w:szCs w:val="18"/>
        </w:rPr>
        <w:t>Szilagyi</w:t>
      </w:r>
      <w:proofErr w:type="spellEnd"/>
      <w:r w:rsidRPr="00AE067D">
        <w:rPr>
          <w:rFonts w:ascii="Times New Roman" w:hAnsi="Times New Roman" w:cs="Times New Roman"/>
          <w:spacing w:val="5"/>
          <w:sz w:val="18"/>
          <w:szCs w:val="18"/>
        </w:rPr>
        <w:t xml:space="preserve"> (2008) and held for 12 months. The frequencies are annualized by dividing them by 15. Net issuances from CRSP are identified by firms with quarterly share increases of more than 5% of existing shares. Only public and private equity issuances from SDC Platinum and </w:t>
      </w:r>
      <w:proofErr w:type="spellStart"/>
      <w:r w:rsidRPr="00AE067D">
        <w:rPr>
          <w:rFonts w:ascii="Times New Roman" w:hAnsi="Times New Roman" w:cs="Times New Roman"/>
          <w:spacing w:val="5"/>
          <w:sz w:val="18"/>
          <w:szCs w:val="18"/>
        </w:rPr>
        <w:t>PlacementTracker</w:t>
      </w:r>
      <w:proofErr w:type="spellEnd"/>
      <w:r w:rsidRPr="00AE067D">
        <w:rPr>
          <w:rFonts w:ascii="Times New Roman" w:hAnsi="Times New Roman" w:cs="Times New Roman"/>
          <w:spacing w:val="5"/>
          <w:sz w:val="18"/>
          <w:szCs w:val="18"/>
        </w:rPr>
        <w:t xml:space="preserve"> databases that could result in a share increase of more than 5% are included. </w:t>
      </w:r>
    </w:p>
    <w:p w:rsidR="00DD508E" w:rsidRPr="00090F8C" w:rsidRDefault="00DD508E" w:rsidP="00AE067D">
      <w:pPr>
        <w:widowControl/>
        <w:wordWrap/>
        <w:autoSpaceDE/>
        <w:autoSpaceDN/>
        <w:jc w:val="left"/>
        <w:rPr>
          <w:rFonts w:ascii="Times New Roman" w:hAnsi="Times New Roman" w:cs="Times New Roman"/>
          <w:szCs w:val="20"/>
        </w:rPr>
      </w:pPr>
    </w:p>
    <w:sectPr w:rsidR="00DD508E" w:rsidRPr="00090F8C" w:rsidSect="00AE067D">
      <w:footerReference w:type="default" r:id="rId15"/>
      <w:type w:val="continuous"/>
      <w:pgSz w:w="12240" w:h="15840"/>
      <w:pgMar w:top="1503" w:right="1469" w:bottom="998" w:left="1259"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3BA8" w:rsidRDefault="001C3BA8" w:rsidP="007E0493">
      <w:r>
        <w:separator/>
      </w:r>
    </w:p>
  </w:endnote>
  <w:endnote w:type="continuationSeparator" w:id="0">
    <w:p w:rsidR="001C3BA8" w:rsidRDefault="001C3BA8" w:rsidP="007E0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dcbx10">
    <w:altName w:val="dcbx10"/>
    <w:panose1 w:val="020B0500000000000000"/>
    <w:charset w:val="00"/>
    <w:family w:val="swiss"/>
    <w:pitch w:val="variable"/>
    <w:sig w:usb0="00000003" w:usb1="00000000" w:usb2="00000000" w:usb3="00000000" w:csb0="00000001" w:csb1="00000000"/>
  </w:font>
  <w:font w:name="dcr10">
    <w:altName w:val="dcr10"/>
    <w:panose1 w:val="020B0500000000000000"/>
    <w:charset w:val="00"/>
    <w:family w:val="swiss"/>
    <w:pitch w:val="variable"/>
    <w:sig w:usb0="00000003" w:usb1="00000000" w:usb2="00000000" w:usb3="00000000" w:csb0="00000001" w:csb1="00000000"/>
  </w:font>
  <w:font w:name="dcti10">
    <w:altName w:val="dcti10"/>
    <w:panose1 w:val="020B0500000000000000"/>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B93" w:rsidRDefault="00BA0B93">
    <w:pPr>
      <w:spacing w:line="14" w:lineRule="auto"/>
      <w:rPr>
        <w:szCs w:val="20"/>
      </w:rPr>
    </w:pPr>
    <w:r>
      <w:rPr>
        <w:noProof/>
        <w:sz w:val="22"/>
      </w:rPr>
      <mc:AlternateContent>
        <mc:Choice Requires="wps">
          <w:drawing>
            <wp:anchor distT="0" distB="0" distL="114300" distR="114300" simplePos="0" relativeHeight="251656704" behindDoc="1" locked="0" layoutInCell="1" allowOverlap="1" wp14:anchorId="7B0975D0" wp14:editId="34F9B0F6">
              <wp:simplePos x="0" y="0"/>
              <wp:positionH relativeFrom="page">
                <wp:posOffset>3832225</wp:posOffset>
              </wp:positionH>
              <wp:positionV relativeFrom="page">
                <wp:posOffset>9405620</wp:posOffset>
              </wp:positionV>
              <wp:extent cx="201295" cy="177800"/>
              <wp:effectExtent l="3175" t="4445" r="0" b="0"/>
              <wp:wrapNone/>
              <wp:docPr id="925" name="Text Box 9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0B93" w:rsidRPr="0037246D" w:rsidRDefault="00BA0B93">
                          <w:pPr>
                            <w:pStyle w:val="aff4"/>
                            <w:spacing w:line="263" w:lineRule="exact"/>
                            <w:ind w:left="40"/>
                            <w:rPr>
                              <w:rFonts w:ascii="Times New Roman" w:hAnsi="Times New Roman" w:cs="Times New Roman"/>
                            </w:rPr>
                          </w:pPr>
                          <w:r w:rsidRPr="0037246D">
                            <w:rPr>
                              <w:rFonts w:ascii="Times New Roman" w:hAnsi="Times New Roman" w:cs="Times New Roman"/>
                            </w:rPr>
                            <w:fldChar w:fldCharType="begin"/>
                          </w:r>
                          <w:r w:rsidRPr="0037246D">
                            <w:rPr>
                              <w:rFonts w:ascii="Times New Roman" w:hAnsi="Times New Roman" w:cs="Times New Roman"/>
                            </w:rPr>
                            <w:instrText xml:space="preserve"> PAGE </w:instrText>
                          </w:r>
                          <w:r w:rsidRPr="0037246D">
                            <w:rPr>
                              <w:rFonts w:ascii="Times New Roman" w:hAnsi="Times New Roman" w:cs="Times New Roman"/>
                            </w:rPr>
                            <w:fldChar w:fldCharType="separate"/>
                          </w:r>
                          <w:r w:rsidR="00757ED8">
                            <w:rPr>
                              <w:rFonts w:ascii="Times New Roman" w:hAnsi="Times New Roman" w:cs="Times New Roman"/>
                              <w:noProof/>
                            </w:rPr>
                            <w:t>19</w:t>
                          </w:r>
                          <w:r w:rsidRPr="0037246D">
                            <w:rPr>
                              <w:rFonts w:ascii="Times New Roman" w:hAnsi="Times New Roman" w:cs="Times New Roma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0975D0" id="_x0000_t202" coordsize="21600,21600" o:spt="202" path="m,l,21600r21600,l21600,xe">
              <v:stroke joinstyle="miter"/>
              <v:path gradientshapeok="t" o:connecttype="rect"/>
            </v:shapetype>
            <v:shape id="Text Box 925" o:spid="_x0000_s1026" type="#_x0000_t202" style="position:absolute;left:0;text-align:left;margin-left:301.75pt;margin-top:740.6pt;width:15.85pt;height:14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hGFsAIAAKwFAAAOAAAAZHJzL2Uyb0RvYy54bWysVNuOmzAQfa/Uf7D8znIpuYCWrHZDqCpt&#10;L9JuP8DBJlgFm9pOYFv13zs2IdnsvlRteUCDPT4+Z+Yw1zdD26ADU5pLkeHwKsCIiVJSLnYZ/vpY&#10;eEuMtCGCkkYKluEnpvHN6u2b675LWSRr2VCmEIAInfZdhmtjutT3dVmzlugr2TEBm5VULTHwqXY+&#10;VaQH9LbxoyCY+71UtFOyZFrDaj5u4pXDrypWms9VpZlBTYaBm3Fv5d5b+/ZX1yTdKdLVvDzSIH/B&#10;oiVcwKUnqJwYgvaKv4JqeamklpW5KmXry6riJXMaQE0YvFDzUJOOOS1QHN2dyqT/H2z56fBFIU4z&#10;nEQzjARpoUmPbDDoTg7IrkGF+k6nkPjQQaoZYAM67dTq7l6W3zQScl0TsWO3Ssm+ZoQCw9Ce9J8d&#10;HXG0Bdn2HyWFi8jeSAc0VKq15YOCIECHTj2dumPJlLAIBYoS4FjCVrhYLAPXPZ+k0+FOafOeyRbZ&#10;IMMKmu/AyeFeG0uGpFOKvUvIgjeNM0AjLhYgcVyBq+Go3bMkXD9/JkGyWW6WsRdH840XB3nu3Rbr&#10;2JsX4WKWv8vX6zz8Ze8N47TmlDJhr5m8FcZ/1rujy0dXnNylZcOphbOUtNpt141CBwLeLtzjSg47&#10;5zT/koYrAmh5ISmM4uAuSrxivlx4cRHPvGQRLL0gTO6SeRAncV5cSrrngv27JNSD7WbgMSfnTPqF&#10;tsA9r7WRtOUGpkfD2wyDHeCxSSS1DtwI6mJDeDPGz0ph6Z9LAe2eGu38ai06mtUM2wFQrIm3kj6B&#10;c5UEZ4E9YeRBUEv1A6MexkeG9fc9UQyj5oMA99tZMwVqCrZTQEQJRzNsMBrDtRln0r5TfFcD8vh/&#10;CXkLf0jFnXvPLI7/FYwEJ+I4vuzMef7tss5DdvUbAAD//wMAUEsDBBQABgAIAAAAIQAbimSC4gAA&#10;AA0BAAAPAAAAZHJzL2Rvd25yZXYueG1sTI/BTsMwEETvSPyDtUjcqN2URG2IU1UITkiINBw4OrGb&#10;WI3XIXbb8Pcsp3Lb3RnNvim2sxvY2UzBepSwXAhgBluvLXYSPuvXhzWwEBVqNXg0En5MgG15e1Oo&#10;XPsLVua8jx2jEAy5ktDHOOach7Y3ToWFHw2SdvCTU5HWqeN6UhcKdwNPhMi4UxbpQ69G89yb9rg/&#10;OQm7L6xe7Pd781EdKlvXG4Fv2VHK+7t59wQsmjlezfCHT+hQElPjT6gDGyRkYpWSlYTH9TIBRpZs&#10;ldLQ0CkVmwR4WfD/LcpfAAAA//8DAFBLAQItABQABgAIAAAAIQC2gziS/gAAAOEBAAATAAAAAAAA&#10;AAAAAAAAAAAAAABbQ29udGVudF9UeXBlc10ueG1sUEsBAi0AFAAGAAgAAAAhADj9If/WAAAAlAEA&#10;AAsAAAAAAAAAAAAAAAAALwEAAF9yZWxzLy5yZWxzUEsBAi0AFAAGAAgAAAAhAMtyEYWwAgAArAUA&#10;AA4AAAAAAAAAAAAAAAAALgIAAGRycy9lMm9Eb2MueG1sUEsBAi0AFAAGAAgAAAAhABuKZILiAAAA&#10;DQEAAA8AAAAAAAAAAAAAAAAACgUAAGRycy9kb3ducmV2LnhtbFBLBQYAAAAABAAEAPMAAAAZBgAA&#10;AAA=&#10;" filled="f" stroked="f">
              <v:textbox inset="0,0,0,0">
                <w:txbxContent>
                  <w:p w:rsidR="00BA0B93" w:rsidRPr="0037246D" w:rsidRDefault="00BA0B93">
                    <w:pPr>
                      <w:pStyle w:val="aff4"/>
                      <w:spacing w:line="263" w:lineRule="exact"/>
                      <w:ind w:left="40"/>
                      <w:rPr>
                        <w:rFonts w:ascii="Times New Roman" w:hAnsi="Times New Roman" w:cs="Times New Roman"/>
                      </w:rPr>
                    </w:pPr>
                    <w:r w:rsidRPr="0037246D">
                      <w:rPr>
                        <w:rFonts w:ascii="Times New Roman" w:hAnsi="Times New Roman" w:cs="Times New Roman"/>
                      </w:rPr>
                      <w:fldChar w:fldCharType="begin"/>
                    </w:r>
                    <w:r w:rsidRPr="0037246D">
                      <w:rPr>
                        <w:rFonts w:ascii="Times New Roman" w:hAnsi="Times New Roman" w:cs="Times New Roman"/>
                      </w:rPr>
                      <w:instrText xml:space="preserve"> PAGE </w:instrText>
                    </w:r>
                    <w:r w:rsidRPr="0037246D">
                      <w:rPr>
                        <w:rFonts w:ascii="Times New Roman" w:hAnsi="Times New Roman" w:cs="Times New Roman"/>
                      </w:rPr>
                      <w:fldChar w:fldCharType="separate"/>
                    </w:r>
                    <w:r w:rsidR="00757ED8">
                      <w:rPr>
                        <w:rFonts w:ascii="Times New Roman" w:hAnsi="Times New Roman" w:cs="Times New Roman"/>
                        <w:noProof/>
                      </w:rPr>
                      <w:t>19</w:t>
                    </w:r>
                    <w:r w:rsidRPr="0037246D">
                      <w:rPr>
                        <w:rFonts w:ascii="Times New Roman" w:hAnsi="Times New Roman" w:cs="Times New Roman"/>
                      </w:rPr>
                      <w:fldChar w:fldCharType="end"/>
                    </w:r>
                  </w:p>
                </w:txbxContent>
              </v:textbox>
              <w10:wrap anchorx="page" anchory="page"/>
            </v:shape>
          </w:pict>
        </mc:Fallback>
      </mc:AlternateContent>
    </w:r>
  </w:p>
  <w:p w:rsidR="00BA0B93" w:rsidRDefault="00BA0B9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B93" w:rsidRDefault="00BA0B93">
    <w:pPr>
      <w:spacing w:line="14" w:lineRule="auto"/>
      <w:rPr>
        <w:szCs w:val="20"/>
      </w:rPr>
    </w:pPr>
    <w:r>
      <w:rPr>
        <w:noProof/>
        <w:sz w:val="22"/>
      </w:rPr>
      <mc:AlternateContent>
        <mc:Choice Requires="wps">
          <w:drawing>
            <wp:anchor distT="0" distB="0" distL="114300" distR="114300" simplePos="0" relativeHeight="251657728" behindDoc="1" locked="0" layoutInCell="1" allowOverlap="1" wp14:anchorId="0AB4A0F0" wp14:editId="4E8ED06F">
              <wp:simplePos x="0" y="0"/>
              <wp:positionH relativeFrom="page">
                <wp:posOffset>3832225</wp:posOffset>
              </wp:positionH>
              <wp:positionV relativeFrom="page">
                <wp:posOffset>9405620</wp:posOffset>
              </wp:positionV>
              <wp:extent cx="201295" cy="177800"/>
              <wp:effectExtent l="3175" t="4445" r="0" b="0"/>
              <wp:wrapNone/>
              <wp:docPr id="924" name="Text Box 9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0B93" w:rsidRPr="00BA0B93" w:rsidRDefault="00BA0B93">
                          <w:pPr>
                            <w:pStyle w:val="aff4"/>
                            <w:spacing w:line="263" w:lineRule="exact"/>
                            <w:ind w:left="40"/>
                            <w:rPr>
                              <w:rFonts w:ascii="Times New Roman" w:hAnsi="Times New Roman" w:cs="Times New Roman"/>
                            </w:rPr>
                          </w:pPr>
                          <w:r w:rsidRPr="00BA0B93">
                            <w:rPr>
                              <w:rFonts w:ascii="Times New Roman" w:hAnsi="Times New Roman" w:cs="Times New Roman"/>
                            </w:rPr>
                            <w:fldChar w:fldCharType="begin"/>
                          </w:r>
                          <w:r w:rsidRPr="00BA0B93">
                            <w:rPr>
                              <w:rFonts w:ascii="Times New Roman" w:hAnsi="Times New Roman" w:cs="Times New Roman"/>
                            </w:rPr>
                            <w:instrText xml:space="preserve"> PAGE </w:instrText>
                          </w:r>
                          <w:r w:rsidRPr="00BA0B93">
                            <w:rPr>
                              <w:rFonts w:ascii="Times New Roman" w:hAnsi="Times New Roman" w:cs="Times New Roman"/>
                            </w:rPr>
                            <w:fldChar w:fldCharType="separate"/>
                          </w:r>
                          <w:r w:rsidR="00757ED8">
                            <w:rPr>
                              <w:rFonts w:ascii="Times New Roman" w:hAnsi="Times New Roman" w:cs="Times New Roman"/>
                              <w:noProof/>
                            </w:rPr>
                            <w:t>20</w:t>
                          </w:r>
                          <w:r w:rsidRPr="00BA0B93">
                            <w:rPr>
                              <w:rFonts w:ascii="Times New Roman" w:hAnsi="Times New Roman" w:cs="Times New Roma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B4A0F0" id="_x0000_t202" coordsize="21600,21600" o:spt="202" path="m,l,21600r21600,l21600,xe">
              <v:stroke joinstyle="miter"/>
              <v:path gradientshapeok="t" o:connecttype="rect"/>
            </v:shapetype>
            <v:shape id="Text Box 924" o:spid="_x0000_s1027" type="#_x0000_t202" style="position:absolute;left:0;text-align:left;margin-left:301.75pt;margin-top:740.6pt;width:15.85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a7ltAIAALMFAAAOAAAAZHJzL2Uyb0RvYy54bWysVNtu2zAMfR+wfxD07voy52KjTtHG8TCg&#10;uwDtPkCx5ViYLHmSErsb9u+j5Dhp2pdhmx8EWqIOecgjXt8MLUcHqjSTIsPhVYARFaWsmNhl+Otj&#10;4S0x0oaIinApaIafqMY3q7dvrvsupZFsJK+oQgAidNp3GW6M6VLf12VDW6KvZEcFHNZStcTAr9r5&#10;lSI9oLfcj4Jg7vdSVZ2SJdUadvPxEK8cfl3T0nyua00N4hmG3IxblVu3dvVX1yTdKdI1rDymQf4i&#10;i5YwAUFPUDkxBO0VewXVslJJLWtzVcrWl3XNSuo4AJsweMHmoSEddVygOLo7lUn/P9jy0+GLQqzK&#10;cBLFGAnSQpMe6WDQnRyQ3YMK9Z1OwfGhA1czwAF02rHV3b0sv2kk5LohYkdvlZJ9Q0kFGYb2pv/s&#10;6oijLci2/ygrCET2RjqgoVatLR8UBAE6dOrp1B2bTAmbUKAomWFUwlG4WCwD1z2fpNPlTmnznsoW&#10;WSPDCprvwMnhXhubDEknFxtLyIJx7gTAxcUGOI47EBqu2jObhOvnzyRINsvNMvbiaL7x4iDPvdti&#10;HXvzIlzM8nf5ep2Hv2zcME4bVlVU2DCTtsL4z3p3VPmoipO6tOSssnA2Ja122zVX6EBA24X7XMnh&#10;5OzmX6bhigBcXlAKozi4ixKvmC8XXlzEMy9ZBEsvCJO7ZB7ESZwXl5TumaD/Tgn1ILtZNBu1dE76&#10;BbfAfa+5kbRlBqYHZ22GQQ7wWSeSWgVuROVsQxgf7WelsOmfSwHtnhrt9GolOorVDNvBPQ4nZqvl&#10;rayeQMBKgsBApTD5wGik+oFRD1Mkw/r7niiKEf8g4BHYkTMZajK2k0FECVczbDAazbUZR9O+U2zX&#10;APL4zIS8hYdSMyficxbH5wWTwXE5TjE7ep7/O6/zrF39BgAA//8DAFBLAwQUAAYACAAAACEAG4pk&#10;guIAAAANAQAADwAAAGRycy9kb3ducmV2LnhtbEyPwU7DMBBE70j8g7VI3KjdlERtiFNVCE5IiDQc&#10;ODqxm1iN1yF22/D3LKdy290Zzb4ptrMb2NlMwXqUsFwIYAZbry12Ej7r14c1sBAVajV4NBJ+TIBt&#10;eXtTqFz7C1bmvI8doxAMuZLQxzjmnIe2N06FhR8Nknbwk1OR1qnjelIXCncDT4TIuFMW6UOvRvPc&#10;m/a4PzkJuy+sXuz3e/NRHSpb1xuBb9lRyvu7efcELJo5Xs3wh0/oUBJT40+oAxskZGKVkpWEx/Uy&#10;AUaWbJXS0NApFZsEeFnw/y3KXwAAAP//AwBQSwECLQAUAAYACAAAACEAtoM4kv4AAADhAQAAEwAA&#10;AAAAAAAAAAAAAAAAAAAAW0NvbnRlbnRfVHlwZXNdLnhtbFBLAQItABQABgAIAAAAIQA4/SH/1gAA&#10;AJQBAAALAAAAAAAAAAAAAAAAAC8BAABfcmVscy8ucmVsc1BLAQItABQABgAIAAAAIQCema7ltAIA&#10;ALMFAAAOAAAAAAAAAAAAAAAAAC4CAABkcnMvZTJvRG9jLnhtbFBLAQItABQABgAIAAAAIQAbimSC&#10;4gAAAA0BAAAPAAAAAAAAAAAAAAAAAA4FAABkcnMvZG93bnJldi54bWxQSwUGAAAAAAQABADzAAAA&#10;HQYAAAAA&#10;" filled="f" stroked="f">
              <v:textbox inset="0,0,0,0">
                <w:txbxContent>
                  <w:p w:rsidR="00BA0B93" w:rsidRPr="00BA0B93" w:rsidRDefault="00BA0B93">
                    <w:pPr>
                      <w:pStyle w:val="aff4"/>
                      <w:spacing w:line="263" w:lineRule="exact"/>
                      <w:ind w:left="40"/>
                      <w:rPr>
                        <w:rFonts w:ascii="Times New Roman" w:hAnsi="Times New Roman" w:cs="Times New Roman"/>
                      </w:rPr>
                    </w:pPr>
                    <w:r w:rsidRPr="00BA0B93">
                      <w:rPr>
                        <w:rFonts w:ascii="Times New Roman" w:hAnsi="Times New Roman" w:cs="Times New Roman"/>
                      </w:rPr>
                      <w:fldChar w:fldCharType="begin"/>
                    </w:r>
                    <w:r w:rsidRPr="00BA0B93">
                      <w:rPr>
                        <w:rFonts w:ascii="Times New Roman" w:hAnsi="Times New Roman" w:cs="Times New Roman"/>
                      </w:rPr>
                      <w:instrText xml:space="preserve"> PAGE </w:instrText>
                    </w:r>
                    <w:r w:rsidRPr="00BA0B93">
                      <w:rPr>
                        <w:rFonts w:ascii="Times New Roman" w:hAnsi="Times New Roman" w:cs="Times New Roman"/>
                      </w:rPr>
                      <w:fldChar w:fldCharType="separate"/>
                    </w:r>
                    <w:r w:rsidR="00757ED8">
                      <w:rPr>
                        <w:rFonts w:ascii="Times New Roman" w:hAnsi="Times New Roman" w:cs="Times New Roman"/>
                        <w:noProof/>
                      </w:rPr>
                      <w:t>20</w:t>
                    </w:r>
                    <w:r w:rsidRPr="00BA0B93">
                      <w:rPr>
                        <w:rFonts w:ascii="Times New Roman" w:hAnsi="Times New Roman" w:cs="Times New Roman"/>
                      </w:rPr>
                      <w:fldChar w:fldCharType="end"/>
                    </w:r>
                  </w:p>
                </w:txbxContent>
              </v:textbox>
              <w10:wrap anchorx="page" anchory="page"/>
            </v:shape>
          </w:pict>
        </mc:Fallback>
      </mc:AlternateContent>
    </w:r>
  </w:p>
  <w:p w:rsidR="00BA0B93" w:rsidRDefault="00BA0B9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6961414"/>
      <w:docPartObj>
        <w:docPartGallery w:val="Page Numbers (Bottom of Page)"/>
        <w:docPartUnique/>
      </w:docPartObj>
    </w:sdtPr>
    <w:sdtEndPr/>
    <w:sdtContent>
      <w:p w:rsidR="00BA0B93" w:rsidRDefault="00BA0B93" w:rsidP="00AE067D">
        <w:pPr>
          <w:pStyle w:val="a6"/>
          <w:ind w:left="142"/>
          <w:jc w:val="center"/>
        </w:pPr>
        <w:r w:rsidRPr="00BA0B93">
          <w:rPr>
            <w:rFonts w:ascii="Times New Roman" w:hAnsi="Times New Roman" w:cs="Times New Roman"/>
          </w:rPr>
          <w:fldChar w:fldCharType="begin"/>
        </w:r>
        <w:r w:rsidRPr="00BA0B93">
          <w:rPr>
            <w:rFonts w:ascii="Times New Roman" w:hAnsi="Times New Roman" w:cs="Times New Roman"/>
          </w:rPr>
          <w:instrText>PAGE   \* MERGEFORMAT</w:instrText>
        </w:r>
        <w:r w:rsidRPr="00BA0B93">
          <w:rPr>
            <w:rFonts w:ascii="Times New Roman" w:hAnsi="Times New Roman" w:cs="Times New Roman"/>
          </w:rPr>
          <w:fldChar w:fldCharType="separate"/>
        </w:r>
        <w:r w:rsidR="00757ED8" w:rsidRPr="00757ED8">
          <w:rPr>
            <w:rFonts w:ascii="Times New Roman" w:hAnsi="Times New Roman" w:cs="Times New Roman"/>
            <w:noProof/>
            <w:lang w:val="ko-KR"/>
          </w:rPr>
          <w:t>25</w:t>
        </w:r>
        <w:r w:rsidRPr="00BA0B93">
          <w:rPr>
            <w:rFonts w:ascii="Times New Roman" w:hAnsi="Times New Roman" w:cs="Times New Roman"/>
          </w:rPr>
          <w:fldChar w:fldCharType="end"/>
        </w:r>
      </w:p>
    </w:sdtContent>
  </w:sdt>
  <w:p w:rsidR="00BA0B93" w:rsidRDefault="00BA0B93"/>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2542232"/>
      <w:docPartObj>
        <w:docPartGallery w:val="Page Numbers (Bottom of Page)"/>
        <w:docPartUnique/>
      </w:docPartObj>
    </w:sdtPr>
    <w:sdtEndPr>
      <w:rPr>
        <w:rFonts w:ascii="Times New Roman" w:hAnsi="Times New Roman" w:cs="Times New Roman"/>
      </w:rPr>
    </w:sdtEndPr>
    <w:sdtContent>
      <w:p w:rsidR="00BA0B93" w:rsidRPr="00BA0B93" w:rsidRDefault="00BA0B93" w:rsidP="00AE067D">
        <w:pPr>
          <w:pStyle w:val="a6"/>
          <w:ind w:leftChars="496" w:left="992"/>
          <w:jc w:val="center"/>
          <w:rPr>
            <w:rFonts w:ascii="Times New Roman" w:hAnsi="Times New Roman" w:cs="Times New Roman"/>
          </w:rPr>
        </w:pPr>
        <w:r w:rsidRPr="00BA0B93">
          <w:rPr>
            <w:rFonts w:ascii="Times New Roman" w:hAnsi="Times New Roman" w:cs="Times New Roman"/>
          </w:rPr>
          <w:fldChar w:fldCharType="begin"/>
        </w:r>
        <w:r w:rsidRPr="00BA0B93">
          <w:rPr>
            <w:rFonts w:ascii="Times New Roman" w:hAnsi="Times New Roman" w:cs="Times New Roman"/>
          </w:rPr>
          <w:instrText>PAGE   \* MERGEFORMAT</w:instrText>
        </w:r>
        <w:r w:rsidRPr="00BA0B93">
          <w:rPr>
            <w:rFonts w:ascii="Times New Roman" w:hAnsi="Times New Roman" w:cs="Times New Roman"/>
          </w:rPr>
          <w:fldChar w:fldCharType="separate"/>
        </w:r>
        <w:r w:rsidR="00757ED8" w:rsidRPr="00757ED8">
          <w:rPr>
            <w:rFonts w:ascii="Times New Roman" w:hAnsi="Times New Roman" w:cs="Times New Roman"/>
            <w:noProof/>
            <w:lang w:val="ko-KR"/>
          </w:rPr>
          <w:t>27</w:t>
        </w:r>
        <w:r w:rsidRPr="00BA0B93">
          <w:rPr>
            <w:rFonts w:ascii="Times New Roman" w:hAnsi="Times New Roman" w:cs="Times New Roman"/>
          </w:rPr>
          <w:fldChar w:fldCharType="end"/>
        </w:r>
      </w:p>
    </w:sdtContent>
  </w:sdt>
  <w:p w:rsidR="00BA0B93" w:rsidRDefault="00BA0B93">
    <w:pPr>
      <w:spacing w:line="14" w:lineRule="auto"/>
      <w:rPr>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B93" w:rsidRDefault="00BA0B93">
    <w:pPr>
      <w:spacing w:line="14" w:lineRule="auto"/>
      <w:rPr>
        <w:szCs w:val="20"/>
      </w:rPr>
    </w:pPr>
    <w:r>
      <w:rPr>
        <w:noProof/>
        <w:sz w:val="22"/>
      </w:rPr>
      <mc:AlternateContent>
        <mc:Choice Requires="wps">
          <w:drawing>
            <wp:anchor distT="0" distB="0" distL="114300" distR="114300" simplePos="0" relativeHeight="251657216" behindDoc="1" locked="0" layoutInCell="1" allowOverlap="1" wp14:anchorId="5D4AEA16" wp14:editId="1E033F5C">
              <wp:simplePos x="0" y="0"/>
              <wp:positionH relativeFrom="page">
                <wp:posOffset>3832225</wp:posOffset>
              </wp:positionH>
              <wp:positionV relativeFrom="page">
                <wp:posOffset>9405620</wp:posOffset>
              </wp:positionV>
              <wp:extent cx="201295" cy="177800"/>
              <wp:effectExtent l="3175" t="4445" r="0" b="0"/>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0B93" w:rsidRPr="00BA0B93" w:rsidRDefault="00BA0B93">
                          <w:pPr>
                            <w:pStyle w:val="aff4"/>
                            <w:spacing w:line="263" w:lineRule="exact"/>
                            <w:ind w:left="40"/>
                            <w:rPr>
                              <w:rFonts w:ascii="Times New Roman" w:hAnsi="Times New Roman" w:cs="Times New Roman"/>
                            </w:rPr>
                          </w:pPr>
                          <w:r w:rsidRPr="00BA0B93">
                            <w:rPr>
                              <w:rFonts w:ascii="Times New Roman" w:hAnsi="Times New Roman" w:cs="Times New Roman"/>
                            </w:rPr>
                            <w:fldChar w:fldCharType="begin"/>
                          </w:r>
                          <w:r w:rsidRPr="00BA0B93">
                            <w:rPr>
                              <w:rFonts w:ascii="Times New Roman" w:hAnsi="Times New Roman" w:cs="Times New Roman"/>
                            </w:rPr>
                            <w:instrText xml:space="preserve"> PAGE </w:instrText>
                          </w:r>
                          <w:r w:rsidRPr="00BA0B93">
                            <w:rPr>
                              <w:rFonts w:ascii="Times New Roman" w:hAnsi="Times New Roman" w:cs="Times New Roman"/>
                            </w:rPr>
                            <w:fldChar w:fldCharType="separate"/>
                          </w:r>
                          <w:r w:rsidR="00757ED8">
                            <w:rPr>
                              <w:rFonts w:ascii="Times New Roman" w:hAnsi="Times New Roman" w:cs="Times New Roman"/>
                              <w:noProof/>
                            </w:rPr>
                            <w:t>29</w:t>
                          </w:r>
                          <w:r w:rsidRPr="00BA0B93">
                            <w:rPr>
                              <w:rFonts w:ascii="Times New Roman" w:hAnsi="Times New Roman" w:cs="Times New Roma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AEA16" id="_x0000_t202" coordsize="21600,21600" o:spt="202" path="m,l,21600r21600,l21600,xe">
              <v:stroke joinstyle="miter"/>
              <v:path gradientshapeok="t" o:connecttype="rect"/>
            </v:shapetype>
            <v:shape id="Text Box 11" o:spid="_x0000_s1028" type="#_x0000_t202" style="position:absolute;left:0;text-align:left;margin-left:301.75pt;margin-top:740.6pt;width:15.85pt;height:14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IcOsgIAALAFAAAOAAAAZHJzL2Uyb0RvYy54bWysVNtunDAQfa/Uf7D8TriUvYDCRsmyVJXS&#10;i5T0A7zGLFbBprZ3IY367x2bZbNJVKlqywMa2+PjOTNn5vJqaBt0YEpzKTIcXgQYMUFlycUuw1/v&#10;C2+JkTZElKSRgmX4gWl8tXr75rLvUhbJWjYlUwhAhE77LsO1MV3q+5rWrCX6QnZMwGElVUsMLNXO&#10;LxXpAb1t/CgI5n4vVdkpSZnWsJuPh3jl8KuKUfO5qjQzqMkwxGbcX7n/1v791SVJd4p0NafHMMhf&#10;RNESLuDRE1RODEF7xV9BtZwqqWVlLqhsfVlVnDLHAdiEwQs2dzXpmOMCydHdKU36/8HST4cvCvES&#10;aoeRIC2U6J4NBt3IAYWhTU/f6RS87jrwMwPsW1dLVXe3kn7TSMh1TcSOXSsl+5qREsJzN/2zqyOO&#10;tiDb/qMs4R2yN9IBDZVqLSBkAwE6lOnhVBobC4VNyE6UzDCicBQuFsvAlc4n6XS5U9q8Z7JF1siw&#10;gso7cHK41QZogOvkYt8SsuBN46rfiGcb4DjuwNNw1Z7ZIFwxH5Mg2Sw3y9iLo/nGi4M8966LdezN&#10;i3Axy9/l63Ue/rTvhnFa87Jkwj4zCSuM/6xwR4mPkjhJS8uGlxbOhqTVbrtuFDoQEHbhPlssCP7M&#10;zX8ehjsGLi8ohVEc3ESJV8yXCy8u4pmXLIKlF4TJTTIP4iTOi+eUbrlg/04J9RlOZtFs1NJvuQXu&#10;e82NpC03MDoa3mYY5ADf2MxWgRtRutIawpvRPkuFDf8pFZCxqdBOr1aio1jNsB1cZ0RTG2xl+QAC&#10;VhIEBiqFsQdGLdUPjHoYIRnW3/dEMYyaDwKawM6byVCTsZ0MIihczbDBaDTXZpxL+07xXQ3IY5sJ&#10;eQ2NUnEnYttRYxTAwC5gLDguxxFm58752nk9DdrVLwAAAP//AwBQSwMEFAAGAAgAAAAhABuKZILi&#10;AAAADQEAAA8AAABkcnMvZG93bnJldi54bWxMj8FOwzAQRO9I/IO1SNyo3ZREbYhTVQhOSIg0HDg6&#10;sZtYjdchdtvw9yynctvdGc2+KbazG9jZTMF6lLBcCGAGW68tdhI+69eHNbAQFWo1eDQSfkyAbXl7&#10;U6hc+wtW5ryPHaMQDLmS0Mc45pyHtjdOhYUfDZJ28JNTkdap43pSFwp3A0+EyLhTFulDr0bz3Jv2&#10;uD85CbsvrF7s93vzUR0qW9cbgW/ZUcr7u3n3BCyaOV7N8IdP6FASU+NPqAMbJGRilZKVhMf1MgFG&#10;lmyV0tDQKRWbBHhZ8P8tyl8AAAD//wMAUEsBAi0AFAAGAAgAAAAhALaDOJL+AAAA4QEAABMAAAAA&#10;AAAAAAAAAAAAAAAAAFtDb250ZW50X1R5cGVzXS54bWxQSwECLQAUAAYACAAAACEAOP0h/9YAAACU&#10;AQAACwAAAAAAAAAAAAAAAAAvAQAAX3JlbHMvLnJlbHNQSwECLQAUAAYACAAAACEAS1CHDrICAACw&#10;BQAADgAAAAAAAAAAAAAAAAAuAgAAZHJzL2Uyb0RvYy54bWxQSwECLQAUAAYACAAAACEAG4pkguIA&#10;AAANAQAADwAAAAAAAAAAAAAAAAAMBQAAZHJzL2Rvd25yZXYueG1sUEsFBgAAAAAEAAQA8wAAABsG&#10;AAAAAA==&#10;" filled="f" stroked="f">
              <v:textbox inset="0,0,0,0">
                <w:txbxContent>
                  <w:p w:rsidR="00BA0B93" w:rsidRPr="00BA0B93" w:rsidRDefault="00BA0B93">
                    <w:pPr>
                      <w:pStyle w:val="aff4"/>
                      <w:spacing w:line="263" w:lineRule="exact"/>
                      <w:ind w:left="40"/>
                      <w:rPr>
                        <w:rFonts w:ascii="Times New Roman" w:hAnsi="Times New Roman" w:cs="Times New Roman"/>
                      </w:rPr>
                    </w:pPr>
                    <w:r w:rsidRPr="00BA0B93">
                      <w:rPr>
                        <w:rFonts w:ascii="Times New Roman" w:hAnsi="Times New Roman" w:cs="Times New Roman"/>
                      </w:rPr>
                      <w:fldChar w:fldCharType="begin"/>
                    </w:r>
                    <w:r w:rsidRPr="00BA0B93">
                      <w:rPr>
                        <w:rFonts w:ascii="Times New Roman" w:hAnsi="Times New Roman" w:cs="Times New Roman"/>
                      </w:rPr>
                      <w:instrText xml:space="preserve"> PAGE </w:instrText>
                    </w:r>
                    <w:r w:rsidRPr="00BA0B93">
                      <w:rPr>
                        <w:rFonts w:ascii="Times New Roman" w:hAnsi="Times New Roman" w:cs="Times New Roman"/>
                      </w:rPr>
                      <w:fldChar w:fldCharType="separate"/>
                    </w:r>
                    <w:r w:rsidR="00757ED8">
                      <w:rPr>
                        <w:rFonts w:ascii="Times New Roman" w:hAnsi="Times New Roman" w:cs="Times New Roman"/>
                        <w:noProof/>
                      </w:rPr>
                      <w:t>29</w:t>
                    </w:r>
                    <w:r w:rsidRPr="00BA0B93">
                      <w:rPr>
                        <w:rFonts w:ascii="Times New Roman" w:hAnsi="Times New Roman" w:cs="Times New Roman"/>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357264"/>
      <w:docPartObj>
        <w:docPartGallery w:val="Page Numbers (Bottom of Page)"/>
        <w:docPartUnique/>
      </w:docPartObj>
    </w:sdtPr>
    <w:sdtEndPr>
      <w:rPr>
        <w:rFonts w:ascii="Times New Roman" w:hAnsi="Times New Roman" w:cs="Times New Roman"/>
      </w:rPr>
    </w:sdtEndPr>
    <w:sdtContent>
      <w:p w:rsidR="00BA0B93" w:rsidRPr="00C46C14" w:rsidRDefault="00BA0B93">
        <w:pPr>
          <w:pStyle w:val="a6"/>
          <w:jc w:val="center"/>
          <w:rPr>
            <w:rFonts w:ascii="Times New Roman" w:hAnsi="Times New Roman" w:cs="Times New Roman"/>
          </w:rPr>
        </w:pPr>
        <w:r w:rsidRPr="00C46C14">
          <w:rPr>
            <w:rFonts w:ascii="Times New Roman" w:hAnsi="Times New Roman" w:cs="Times New Roman"/>
          </w:rPr>
          <w:fldChar w:fldCharType="begin"/>
        </w:r>
        <w:r w:rsidRPr="00C46C14">
          <w:rPr>
            <w:rFonts w:ascii="Times New Roman" w:hAnsi="Times New Roman" w:cs="Times New Roman"/>
          </w:rPr>
          <w:instrText>PAGE   \* MERGEFORMAT</w:instrText>
        </w:r>
        <w:r w:rsidRPr="00C46C14">
          <w:rPr>
            <w:rFonts w:ascii="Times New Roman" w:hAnsi="Times New Roman" w:cs="Times New Roman"/>
          </w:rPr>
          <w:fldChar w:fldCharType="separate"/>
        </w:r>
        <w:r w:rsidRPr="00AE067D">
          <w:rPr>
            <w:rFonts w:ascii="Times New Roman" w:hAnsi="Times New Roman" w:cs="Times New Roman"/>
            <w:noProof/>
            <w:lang w:val="ko-KR"/>
          </w:rPr>
          <w:t>36</w:t>
        </w:r>
        <w:r w:rsidRPr="00C46C14">
          <w:rPr>
            <w:rFonts w:ascii="Times New Roman" w:hAnsi="Times New Roman" w:cs="Times New Roman"/>
          </w:rPr>
          <w:fldChar w:fldCharType="end"/>
        </w:r>
      </w:p>
    </w:sdtContent>
  </w:sdt>
  <w:p w:rsidR="00BA0B93" w:rsidRDefault="00BA0B9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3BA8" w:rsidRDefault="001C3BA8" w:rsidP="00F855B6">
      <w:pPr>
        <w:spacing w:line="60" w:lineRule="auto"/>
      </w:pPr>
      <w:r>
        <w:separator/>
      </w:r>
    </w:p>
  </w:footnote>
  <w:footnote w:type="continuationSeparator" w:id="0">
    <w:p w:rsidR="001C3BA8" w:rsidRDefault="001C3BA8" w:rsidP="007E0493">
      <w:r>
        <w:continuationSeparator/>
      </w:r>
    </w:p>
  </w:footnote>
  <w:footnote w:type="continuationNotice" w:id="1">
    <w:p w:rsidR="001C3BA8" w:rsidRDefault="001C3BA8"/>
  </w:footnote>
  <w:footnote w:id="2">
    <w:p w:rsidR="00BA0B93" w:rsidRPr="00850FA2" w:rsidRDefault="00BA0B93">
      <w:pPr>
        <w:pStyle w:val="a7"/>
      </w:pPr>
      <w:r>
        <w:rPr>
          <w:rStyle w:val="a8"/>
        </w:rPr>
        <w:t>*</w:t>
      </w:r>
      <w:r>
        <w:t xml:space="preserve"> </w:t>
      </w:r>
      <w:r w:rsidRPr="00711084">
        <w:rPr>
          <w:rFonts w:ascii="Times New Roman" w:hAnsi="Times New Roman" w:cs="Times New Roman" w:hint="eastAsia"/>
          <w:sz w:val="18"/>
          <w:szCs w:val="18"/>
        </w:rPr>
        <w:t>K</w:t>
      </w:r>
      <w:r w:rsidRPr="00711084">
        <w:rPr>
          <w:rFonts w:ascii="Times New Roman" w:hAnsi="Times New Roman" w:cs="Times New Roman"/>
          <w:sz w:val="18"/>
          <w:szCs w:val="18"/>
        </w:rPr>
        <w:t xml:space="preserve">orea University Business School, 145 </w:t>
      </w:r>
      <w:proofErr w:type="spellStart"/>
      <w:r w:rsidRPr="00711084">
        <w:rPr>
          <w:rFonts w:ascii="Times New Roman" w:hAnsi="Times New Roman" w:cs="Times New Roman"/>
          <w:sz w:val="18"/>
          <w:szCs w:val="18"/>
        </w:rPr>
        <w:t>Anam-ro</w:t>
      </w:r>
      <w:proofErr w:type="spellEnd"/>
      <w:r w:rsidRPr="00711084">
        <w:rPr>
          <w:rFonts w:ascii="Times New Roman" w:hAnsi="Times New Roman" w:cs="Times New Roman"/>
          <w:sz w:val="18"/>
          <w:szCs w:val="18"/>
        </w:rPr>
        <w:t xml:space="preserve">, </w:t>
      </w:r>
      <w:proofErr w:type="spellStart"/>
      <w:r w:rsidRPr="00711084">
        <w:rPr>
          <w:rFonts w:ascii="Times New Roman" w:hAnsi="Times New Roman" w:cs="Times New Roman"/>
          <w:sz w:val="18"/>
          <w:szCs w:val="18"/>
        </w:rPr>
        <w:t>Seongbuk-gu</w:t>
      </w:r>
      <w:proofErr w:type="spellEnd"/>
      <w:r w:rsidRPr="00711084">
        <w:rPr>
          <w:rFonts w:ascii="Times New Roman" w:hAnsi="Times New Roman" w:cs="Times New Roman"/>
          <w:sz w:val="18"/>
          <w:szCs w:val="18"/>
        </w:rPr>
        <w:t xml:space="preserve">, Seoul, 136-701, Korea. E-mail: </w:t>
      </w:r>
      <w:r w:rsidRPr="00711084">
        <w:rPr>
          <w:rFonts w:ascii="Times New Roman" w:hAnsi="Times New Roman" w:cs="Times New Roman" w:hint="eastAsia"/>
          <w:sz w:val="18"/>
          <w:szCs w:val="18"/>
        </w:rPr>
        <w:t>j</w:t>
      </w:r>
      <w:r>
        <w:rPr>
          <w:rFonts w:ascii="Times New Roman" w:hAnsi="Times New Roman" w:cs="Times New Roman" w:hint="eastAsia"/>
          <w:sz w:val="18"/>
          <w:szCs w:val="18"/>
        </w:rPr>
        <w:t>park1</w:t>
      </w:r>
      <w:r w:rsidRPr="00711084">
        <w:rPr>
          <w:rFonts w:ascii="Times New Roman" w:hAnsi="Times New Roman" w:cs="Times New Roman"/>
          <w:sz w:val="18"/>
          <w:szCs w:val="18"/>
        </w:rPr>
        <w:t>@korea.ac.kr. Telephone</w:t>
      </w:r>
      <w:proofErr w:type="gramStart"/>
      <w:r w:rsidRPr="00711084">
        <w:rPr>
          <w:rFonts w:ascii="Times New Roman" w:hAnsi="Times New Roman" w:cs="Times New Roman"/>
          <w:sz w:val="18"/>
          <w:szCs w:val="18"/>
        </w:rPr>
        <w:t>:+</w:t>
      </w:r>
      <w:proofErr w:type="gramEnd"/>
      <w:r w:rsidRPr="00711084">
        <w:rPr>
          <w:rFonts w:ascii="Times New Roman" w:hAnsi="Times New Roman" w:cs="Times New Roman"/>
          <w:sz w:val="18"/>
          <w:szCs w:val="18"/>
        </w:rPr>
        <w:t>82-2-3290-2</w:t>
      </w:r>
      <w:r w:rsidRPr="00711084">
        <w:rPr>
          <w:rFonts w:ascii="Times New Roman" w:hAnsi="Times New Roman" w:cs="Times New Roman" w:hint="eastAsia"/>
          <w:sz w:val="18"/>
          <w:szCs w:val="18"/>
        </w:rPr>
        <w:t>607</w:t>
      </w:r>
      <w:r w:rsidRPr="00711084">
        <w:rPr>
          <w:rFonts w:ascii="Times New Roman" w:hAnsi="Times New Roman" w:cs="Times New Roman"/>
          <w:sz w:val="18"/>
          <w:szCs w:val="18"/>
        </w:rPr>
        <w:t>.</w:t>
      </w:r>
      <w:r w:rsidRPr="001F76B4">
        <w:rPr>
          <w:rFonts w:ascii="Times New Roman" w:hAnsi="Times New Roman" w:cs="Times New Roman"/>
          <w:sz w:val="18"/>
          <w:szCs w:val="18"/>
        </w:rPr>
        <w:t xml:space="preserve"> </w:t>
      </w:r>
      <w:r w:rsidRPr="00711084">
        <w:rPr>
          <w:rFonts w:ascii="Times New Roman" w:hAnsi="Times New Roman" w:cs="Times New Roman"/>
          <w:sz w:val="18"/>
          <w:szCs w:val="18"/>
        </w:rPr>
        <w:t>The author gratefully acknowledge</w:t>
      </w:r>
      <w:r>
        <w:rPr>
          <w:rFonts w:ascii="Times New Roman" w:hAnsi="Times New Roman" w:cs="Times New Roman" w:hint="eastAsia"/>
          <w:sz w:val="18"/>
          <w:szCs w:val="18"/>
        </w:rPr>
        <w:t>s</w:t>
      </w:r>
      <w:r w:rsidRPr="00711084">
        <w:rPr>
          <w:rFonts w:ascii="Times New Roman" w:hAnsi="Times New Roman" w:cs="Times New Roman"/>
          <w:sz w:val="18"/>
          <w:szCs w:val="18"/>
        </w:rPr>
        <w:t xml:space="preserve"> funding from the Asian Institute of Corporate Governance</w:t>
      </w:r>
      <w:r>
        <w:rPr>
          <w:rFonts w:ascii="Times New Roman" w:hAnsi="Times New Roman" w:cs="Times New Roman" w:hint="eastAsia"/>
          <w:sz w:val="18"/>
          <w:szCs w:val="18"/>
        </w:rPr>
        <w:t xml:space="preserve"> at Korea University</w:t>
      </w:r>
      <w:r w:rsidRPr="00711084">
        <w:rPr>
          <w:rFonts w:ascii="Times New Roman" w:hAnsi="Times New Roman" w:cs="Times New Roman" w:hint="eastAsia"/>
          <w:sz w:val="18"/>
          <w:szCs w:val="18"/>
        </w:rPr>
        <w:t>.</w:t>
      </w:r>
    </w:p>
  </w:footnote>
  <w:footnote w:id="3">
    <w:p w:rsidR="00BA0B93" w:rsidRPr="00090F8C" w:rsidRDefault="00BA0B93" w:rsidP="003D1C9B">
      <w:pPr>
        <w:pStyle w:val="a7"/>
        <w:spacing w:line="276" w:lineRule="auto"/>
        <w:jc w:val="both"/>
        <w:rPr>
          <w:rFonts w:ascii="Times New Roman" w:hAnsi="Times New Roman" w:cs="Times New Roman"/>
        </w:rPr>
      </w:pPr>
      <w:r w:rsidRPr="00090F8C">
        <w:rPr>
          <w:rStyle w:val="a8"/>
          <w:rFonts w:ascii="Times New Roman" w:hAnsi="Times New Roman" w:cs="Times New Roman"/>
        </w:rPr>
        <w:footnoteRef/>
      </w:r>
      <w:r w:rsidRPr="00090F8C">
        <w:rPr>
          <w:rFonts w:ascii="Times New Roman" w:hAnsi="Times New Roman" w:cs="Times New Roman"/>
        </w:rPr>
        <w:t xml:space="preserve"> </w:t>
      </w:r>
      <w:r w:rsidRPr="0039027E">
        <w:rPr>
          <w:rFonts w:ascii="Times New Roman" w:hAnsi="Times New Roman" w:cs="Times New Roman"/>
          <w:sz w:val="18"/>
          <w:szCs w:val="18"/>
        </w:rPr>
        <w:t>Gomes and Phillips (2012) compare</w:t>
      </w:r>
      <w:r>
        <w:rPr>
          <w:rFonts w:ascii="Times New Roman" w:hAnsi="Times New Roman" w:cs="Times New Roman" w:hint="eastAsia"/>
          <w:sz w:val="18"/>
          <w:szCs w:val="18"/>
        </w:rPr>
        <w:t>d</w:t>
      </w:r>
      <w:r w:rsidRPr="0039027E">
        <w:rPr>
          <w:rFonts w:ascii="Times New Roman" w:hAnsi="Times New Roman" w:cs="Times New Roman"/>
          <w:sz w:val="18"/>
          <w:szCs w:val="18"/>
        </w:rPr>
        <w:t xml:space="preserve"> public and private securit</w:t>
      </w:r>
      <w:r>
        <w:rPr>
          <w:rFonts w:ascii="Times New Roman" w:hAnsi="Times New Roman" w:cs="Times New Roman" w:hint="eastAsia"/>
          <w:sz w:val="18"/>
          <w:szCs w:val="18"/>
        </w:rPr>
        <w:t>y issuances</w:t>
      </w:r>
      <w:r w:rsidRPr="0039027E">
        <w:rPr>
          <w:rFonts w:ascii="Times New Roman" w:hAnsi="Times New Roman" w:cs="Times New Roman"/>
          <w:sz w:val="18"/>
          <w:szCs w:val="18"/>
        </w:rPr>
        <w:t xml:space="preserve"> using SDC Platinum and </w:t>
      </w:r>
      <w:proofErr w:type="spellStart"/>
      <w:r w:rsidRPr="0039027E">
        <w:rPr>
          <w:rFonts w:ascii="Times New Roman" w:hAnsi="Times New Roman" w:cs="Times New Roman"/>
          <w:sz w:val="18"/>
          <w:szCs w:val="18"/>
        </w:rPr>
        <w:t>PlacementTracker</w:t>
      </w:r>
      <w:proofErr w:type="spellEnd"/>
      <w:r w:rsidRPr="0039027E">
        <w:rPr>
          <w:rFonts w:ascii="Times New Roman" w:hAnsi="Times New Roman" w:cs="Times New Roman"/>
          <w:sz w:val="18"/>
          <w:szCs w:val="18"/>
        </w:rPr>
        <w:t xml:space="preserve"> database</w:t>
      </w:r>
      <w:r>
        <w:rPr>
          <w:rFonts w:ascii="Times New Roman" w:hAnsi="Times New Roman" w:cs="Times New Roman" w:hint="eastAsia"/>
          <w:sz w:val="18"/>
          <w:szCs w:val="18"/>
        </w:rPr>
        <w:t>s (both analyzed in this paper), focusing on asymmetric information and mean differences</w:t>
      </w:r>
      <w:r w:rsidRPr="0039027E">
        <w:rPr>
          <w:rFonts w:ascii="Times New Roman" w:hAnsi="Times New Roman" w:cs="Times New Roman"/>
          <w:sz w:val="18"/>
          <w:szCs w:val="18"/>
        </w:rPr>
        <w:t xml:space="preserve">. </w:t>
      </w:r>
      <w:r>
        <w:rPr>
          <w:rFonts w:ascii="Times New Roman" w:hAnsi="Times New Roman" w:cs="Times New Roman" w:hint="eastAsia"/>
          <w:sz w:val="18"/>
          <w:szCs w:val="18"/>
        </w:rPr>
        <w:t xml:space="preserve">An </w:t>
      </w:r>
      <w:r w:rsidRPr="0039027E">
        <w:rPr>
          <w:rFonts w:ascii="Times New Roman" w:hAnsi="Times New Roman" w:cs="Times New Roman"/>
          <w:sz w:val="18"/>
          <w:szCs w:val="18"/>
        </w:rPr>
        <w:t>average difference</w:t>
      </w:r>
      <w:r>
        <w:rPr>
          <w:rFonts w:ascii="Times New Roman" w:hAnsi="Times New Roman" w:cs="Times New Roman" w:hint="eastAsia"/>
          <w:sz w:val="18"/>
          <w:szCs w:val="18"/>
        </w:rPr>
        <w:t xml:space="preserve"> comparison</w:t>
      </w:r>
      <w:r w:rsidRPr="0039027E">
        <w:rPr>
          <w:rFonts w:ascii="Times New Roman" w:hAnsi="Times New Roman" w:cs="Times New Roman"/>
          <w:sz w:val="18"/>
          <w:szCs w:val="18"/>
        </w:rPr>
        <w:t xml:space="preserve">, however, does not </w:t>
      </w:r>
      <w:r>
        <w:rPr>
          <w:rFonts w:ascii="Times New Roman" w:hAnsi="Times New Roman" w:cs="Times New Roman" w:hint="eastAsia"/>
          <w:sz w:val="18"/>
          <w:szCs w:val="18"/>
        </w:rPr>
        <w:t xml:space="preserve">allow observation of </w:t>
      </w:r>
      <w:r w:rsidRPr="0039027E">
        <w:rPr>
          <w:rFonts w:ascii="Times New Roman" w:hAnsi="Times New Roman" w:cs="Times New Roman"/>
          <w:sz w:val="18"/>
          <w:szCs w:val="18"/>
        </w:rPr>
        <w:t>public and private equity issuance</w:t>
      </w:r>
      <w:r>
        <w:rPr>
          <w:rFonts w:ascii="Times New Roman" w:hAnsi="Times New Roman" w:cs="Times New Roman" w:hint="eastAsia"/>
          <w:sz w:val="18"/>
          <w:szCs w:val="18"/>
        </w:rPr>
        <w:t>s</w:t>
      </w:r>
      <w:r w:rsidRPr="0039027E">
        <w:rPr>
          <w:rFonts w:ascii="Times New Roman" w:hAnsi="Times New Roman" w:cs="Times New Roman"/>
          <w:sz w:val="18"/>
          <w:szCs w:val="18"/>
        </w:rPr>
        <w:t xml:space="preserve"> by </w:t>
      </w:r>
      <w:r>
        <w:rPr>
          <w:rFonts w:ascii="Times New Roman" w:hAnsi="Times New Roman" w:cs="Times New Roman" w:hint="eastAsia"/>
          <w:sz w:val="18"/>
          <w:szCs w:val="18"/>
        </w:rPr>
        <w:t xml:space="preserve">varied </w:t>
      </w:r>
      <w:r w:rsidRPr="0039027E">
        <w:rPr>
          <w:rFonts w:ascii="Times New Roman" w:hAnsi="Times New Roman" w:cs="Times New Roman"/>
          <w:sz w:val="18"/>
          <w:szCs w:val="18"/>
        </w:rPr>
        <w:t xml:space="preserve">degrees of distress </w:t>
      </w:r>
      <w:r>
        <w:rPr>
          <w:rFonts w:ascii="Times New Roman" w:hAnsi="Times New Roman" w:cs="Times New Roman" w:hint="eastAsia"/>
          <w:sz w:val="18"/>
          <w:szCs w:val="18"/>
        </w:rPr>
        <w:t>or</w:t>
      </w:r>
      <w:r w:rsidRPr="0039027E">
        <w:rPr>
          <w:rFonts w:ascii="Times New Roman" w:hAnsi="Times New Roman" w:cs="Times New Roman"/>
          <w:sz w:val="18"/>
          <w:szCs w:val="18"/>
        </w:rPr>
        <w:t xml:space="preserve"> the relative share of each </w:t>
      </w:r>
      <w:r>
        <w:rPr>
          <w:rFonts w:ascii="Times New Roman" w:hAnsi="Times New Roman" w:cs="Times New Roman" w:hint="eastAsia"/>
          <w:sz w:val="18"/>
          <w:szCs w:val="18"/>
        </w:rPr>
        <w:t xml:space="preserve">type of equity </w:t>
      </w:r>
      <w:r w:rsidRPr="0039027E">
        <w:rPr>
          <w:rFonts w:ascii="Times New Roman" w:hAnsi="Times New Roman" w:cs="Times New Roman"/>
          <w:sz w:val="18"/>
          <w:szCs w:val="18"/>
        </w:rPr>
        <w:t>issuance.</w:t>
      </w:r>
      <w:r>
        <w:rPr>
          <w:rFonts w:ascii="Times New Roman" w:hAnsi="Times New Roman" w:cs="Times New Roman" w:hint="eastAsia"/>
          <w:sz w:val="18"/>
          <w:szCs w:val="18"/>
        </w:rPr>
        <w:t xml:space="preserve"> </w:t>
      </w:r>
      <w:r w:rsidRPr="0039027E">
        <w:rPr>
          <w:rFonts w:ascii="Times New Roman" w:hAnsi="Times New Roman" w:cs="Times New Roman"/>
          <w:sz w:val="18"/>
          <w:szCs w:val="18"/>
        </w:rPr>
        <w:t xml:space="preserve">This paper differs in that it focuses on distress, rather than asymmetric information, and studies the shape of the distribution, rather than mean differences. </w:t>
      </w:r>
    </w:p>
  </w:footnote>
  <w:footnote w:id="4">
    <w:p w:rsidR="00BA0B93" w:rsidRPr="00CB22AD" w:rsidRDefault="00BA0B93" w:rsidP="00A57A60">
      <w:pPr>
        <w:widowControl/>
        <w:wordWrap/>
        <w:autoSpaceDE/>
        <w:autoSpaceDN/>
        <w:rPr>
          <w:rFonts w:ascii="Times New Roman" w:hAnsi="Times New Roman" w:cs="Times New Roman"/>
          <w:sz w:val="18"/>
          <w:szCs w:val="18"/>
        </w:rPr>
      </w:pPr>
      <w:r w:rsidRPr="00CB22AD">
        <w:rPr>
          <w:rStyle w:val="a8"/>
          <w:rFonts w:ascii="Times New Roman" w:hAnsi="Times New Roman" w:cs="Times New Roman"/>
          <w:sz w:val="18"/>
          <w:szCs w:val="18"/>
        </w:rPr>
        <w:footnoteRef/>
      </w:r>
      <w:r w:rsidRPr="00CB22AD">
        <w:rPr>
          <w:rFonts w:ascii="Times New Roman" w:hAnsi="Times New Roman" w:cs="Times New Roman"/>
          <w:sz w:val="18"/>
          <w:szCs w:val="18"/>
        </w:rPr>
        <w:t xml:space="preserve"> See </w:t>
      </w:r>
      <w:proofErr w:type="spellStart"/>
      <w:r w:rsidRPr="00CB22AD">
        <w:rPr>
          <w:rFonts w:ascii="Times New Roman" w:hAnsi="Times New Roman" w:cs="Times New Roman"/>
          <w:sz w:val="18"/>
          <w:szCs w:val="18"/>
        </w:rPr>
        <w:t>Brophy</w:t>
      </w:r>
      <w:proofErr w:type="spellEnd"/>
      <w:r w:rsidRPr="00CB22AD">
        <w:rPr>
          <w:rFonts w:ascii="Times New Roman" w:hAnsi="Times New Roman" w:cs="Times New Roman"/>
          <w:sz w:val="18"/>
          <w:szCs w:val="18"/>
        </w:rPr>
        <w:t xml:space="preserve"> et al. (2009), </w:t>
      </w:r>
      <w:proofErr w:type="spellStart"/>
      <w:r w:rsidRPr="00CB22AD">
        <w:rPr>
          <w:rFonts w:ascii="Times New Roman" w:hAnsi="Times New Roman" w:cs="Times New Roman"/>
          <w:sz w:val="18"/>
          <w:szCs w:val="18"/>
        </w:rPr>
        <w:t>Chaplinsky</w:t>
      </w:r>
      <w:proofErr w:type="spellEnd"/>
      <w:r>
        <w:rPr>
          <w:rFonts w:ascii="Times New Roman" w:hAnsi="Times New Roman" w:cs="Times New Roman" w:hint="eastAsia"/>
          <w:sz w:val="18"/>
          <w:szCs w:val="18"/>
        </w:rPr>
        <w:t xml:space="preserve"> and </w:t>
      </w:r>
      <w:proofErr w:type="spellStart"/>
      <w:r w:rsidRPr="00CB22AD">
        <w:rPr>
          <w:rFonts w:ascii="Times New Roman" w:hAnsi="Times New Roman" w:cs="Times New Roman"/>
          <w:sz w:val="18"/>
          <w:szCs w:val="18"/>
        </w:rPr>
        <w:t>Haushalter</w:t>
      </w:r>
      <w:proofErr w:type="spellEnd"/>
      <w:r>
        <w:rPr>
          <w:rFonts w:ascii="Times New Roman" w:hAnsi="Times New Roman" w:cs="Times New Roman" w:hint="eastAsia"/>
          <w:sz w:val="18"/>
          <w:szCs w:val="18"/>
        </w:rPr>
        <w:t xml:space="preserve"> (</w:t>
      </w:r>
      <w:r w:rsidRPr="00CB22AD">
        <w:rPr>
          <w:rFonts w:ascii="Times New Roman" w:hAnsi="Times New Roman" w:cs="Times New Roman"/>
          <w:sz w:val="18"/>
          <w:szCs w:val="18"/>
        </w:rPr>
        <w:t>2010</w:t>
      </w:r>
      <w:r>
        <w:rPr>
          <w:rFonts w:ascii="Times New Roman" w:hAnsi="Times New Roman" w:cs="Times New Roman" w:hint="eastAsia"/>
          <w:sz w:val="18"/>
          <w:szCs w:val="18"/>
        </w:rPr>
        <w:t>),</w:t>
      </w:r>
      <w:r w:rsidRPr="00CB22AD">
        <w:rPr>
          <w:rFonts w:ascii="Times New Roman" w:hAnsi="Times New Roman" w:cs="Times New Roman"/>
          <w:sz w:val="18"/>
          <w:szCs w:val="18"/>
        </w:rPr>
        <w:t xml:space="preserve"> </w:t>
      </w:r>
      <w:proofErr w:type="spellStart"/>
      <w:r w:rsidRPr="00CB22AD">
        <w:rPr>
          <w:rFonts w:ascii="Times New Roman" w:hAnsi="Times New Roman" w:cs="Times New Roman"/>
          <w:sz w:val="18"/>
          <w:szCs w:val="18"/>
        </w:rPr>
        <w:t>Hertzel</w:t>
      </w:r>
      <w:proofErr w:type="spellEnd"/>
      <w:r>
        <w:rPr>
          <w:rFonts w:ascii="Times New Roman" w:hAnsi="Times New Roman" w:cs="Times New Roman" w:hint="eastAsia"/>
          <w:sz w:val="18"/>
          <w:szCs w:val="18"/>
        </w:rPr>
        <w:t xml:space="preserve"> and </w:t>
      </w:r>
      <w:r w:rsidRPr="00CB22AD">
        <w:rPr>
          <w:rFonts w:ascii="Times New Roman" w:hAnsi="Times New Roman" w:cs="Times New Roman"/>
          <w:sz w:val="18"/>
          <w:szCs w:val="18"/>
        </w:rPr>
        <w:t>Smith</w:t>
      </w:r>
      <w:r>
        <w:rPr>
          <w:rFonts w:ascii="Times New Roman" w:hAnsi="Times New Roman" w:cs="Times New Roman" w:hint="eastAsia"/>
          <w:sz w:val="18"/>
          <w:szCs w:val="18"/>
        </w:rPr>
        <w:t xml:space="preserve"> (</w:t>
      </w:r>
      <w:r w:rsidRPr="00CB22AD">
        <w:rPr>
          <w:rFonts w:ascii="Times New Roman" w:hAnsi="Times New Roman" w:cs="Times New Roman"/>
          <w:sz w:val="18"/>
          <w:szCs w:val="18"/>
        </w:rPr>
        <w:t>1993</w:t>
      </w:r>
      <w:r>
        <w:rPr>
          <w:rFonts w:ascii="Times New Roman" w:hAnsi="Times New Roman" w:cs="Times New Roman" w:hint="eastAsia"/>
          <w:sz w:val="18"/>
          <w:szCs w:val="18"/>
        </w:rPr>
        <w:t>)</w:t>
      </w:r>
      <w:r w:rsidRPr="00CB22AD">
        <w:rPr>
          <w:rFonts w:ascii="Times New Roman" w:hAnsi="Times New Roman" w:cs="Times New Roman"/>
          <w:sz w:val="18"/>
          <w:szCs w:val="18"/>
        </w:rPr>
        <w:t xml:space="preserve">, Krishnamurthy et al. (2005) and </w:t>
      </w:r>
      <w:proofErr w:type="spellStart"/>
      <w:r w:rsidRPr="00CB22AD">
        <w:rPr>
          <w:rFonts w:ascii="Times New Roman" w:hAnsi="Times New Roman" w:cs="Times New Roman"/>
          <w:sz w:val="18"/>
          <w:szCs w:val="18"/>
        </w:rPr>
        <w:t>Wruck</w:t>
      </w:r>
      <w:proofErr w:type="spellEnd"/>
      <w:r>
        <w:rPr>
          <w:rFonts w:ascii="Times New Roman" w:hAnsi="Times New Roman" w:cs="Times New Roman" w:hint="eastAsia"/>
          <w:sz w:val="18"/>
          <w:szCs w:val="18"/>
        </w:rPr>
        <w:t xml:space="preserve"> (</w:t>
      </w:r>
      <w:r w:rsidRPr="00CB22AD">
        <w:rPr>
          <w:rFonts w:ascii="Times New Roman" w:hAnsi="Times New Roman" w:cs="Times New Roman"/>
          <w:sz w:val="18"/>
          <w:szCs w:val="18"/>
        </w:rPr>
        <w:t>1989</w:t>
      </w:r>
      <w:r>
        <w:rPr>
          <w:rFonts w:ascii="Times New Roman" w:hAnsi="Times New Roman" w:cs="Times New Roman" w:hint="eastAsia"/>
          <w:sz w:val="18"/>
          <w:szCs w:val="18"/>
        </w:rPr>
        <w:t>)</w:t>
      </w:r>
      <w:r w:rsidRPr="00CB22AD">
        <w:rPr>
          <w:rFonts w:ascii="Times New Roman" w:hAnsi="Times New Roman" w:cs="Times New Roman"/>
          <w:sz w:val="18"/>
          <w:szCs w:val="18"/>
        </w:rPr>
        <w:t xml:space="preserve"> for examples of different </w:t>
      </w:r>
      <w:r>
        <w:rPr>
          <w:rFonts w:ascii="Times New Roman" w:hAnsi="Times New Roman" w:cs="Times New Roman" w:hint="eastAsia"/>
          <w:sz w:val="18"/>
          <w:szCs w:val="18"/>
        </w:rPr>
        <w:t>characteristics</w:t>
      </w:r>
      <w:r w:rsidRPr="00CB22AD">
        <w:rPr>
          <w:rFonts w:ascii="Times New Roman" w:hAnsi="Times New Roman" w:cs="Times New Roman"/>
          <w:sz w:val="18"/>
          <w:szCs w:val="18"/>
        </w:rPr>
        <w:t xml:space="preserve"> of firms that issue privately</w:t>
      </w:r>
      <w:r>
        <w:rPr>
          <w:rFonts w:ascii="Times New Roman" w:hAnsi="Times New Roman" w:cs="Times New Roman" w:hint="eastAsia"/>
          <w:sz w:val="18"/>
          <w:szCs w:val="18"/>
        </w:rPr>
        <w:t>, including distress</w:t>
      </w:r>
      <w:r w:rsidRPr="00CB22AD">
        <w:rPr>
          <w:rFonts w:ascii="Times New Roman" w:hAnsi="Times New Roman" w:cs="Times New Roman"/>
          <w:sz w:val="18"/>
          <w:szCs w:val="18"/>
        </w:rPr>
        <w:t>.</w:t>
      </w:r>
    </w:p>
  </w:footnote>
  <w:footnote w:id="5">
    <w:p w:rsidR="00BA0B93" w:rsidRPr="00090F8C" w:rsidRDefault="00BA0B93" w:rsidP="00685199">
      <w:pPr>
        <w:pStyle w:val="a7"/>
        <w:jc w:val="both"/>
        <w:rPr>
          <w:rFonts w:ascii="Times New Roman" w:hAnsi="Times New Roman" w:cs="Times New Roman"/>
          <w:sz w:val="18"/>
          <w:szCs w:val="18"/>
        </w:rPr>
      </w:pPr>
      <w:r w:rsidRPr="00090F8C">
        <w:rPr>
          <w:rStyle w:val="a8"/>
          <w:rFonts w:ascii="Times New Roman" w:hAnsi="Times New Roman" w:cs="Times New Roman"/>
          <w:sz w:val="18"/>
          <w:szCs w:val="18"/>
        </w:rPr>
        <w:footnoteRef/>
      </w:r>
      <w:r w:rsidRPr="00090F8C">
        <w:rPr>
          <w:rFonts w:ascii="Times New Roman" w:hAnsi="Times New Roman" w:cs="Times New Roman"/>
          <w:sz w:val="18"/>
          <w:szCs w:val="18"/>
        </w:rPr>
        <w:t xml:space="preserve"> </w:t>
      </w:r>
      <w:r w:rsidRPr="004D377D">
        <w:rPr>
          <w:rFonts w:ascii="Times New Roman" w:hAnsi="Times New Roman" w:cs="Times New Roman"/>
          <w:sz w:val="18"/>
          <w:szCs w:val="18"/>
        </w:rPr>
        <w:t xml:space="preserve">See </w:t>
      </w:r>
      <w:proofErr w:type="spellStart"/>
      <w:r w:rsidRPr="004D377D">
        <w:rPr>
          <w:rFonts w:ascii="Times New Roman" w:hAnsi="Times New Roman" w:cs="Times New Roman"/>
          <w:sz w:val="18"/>
          <w:szCs w:val="18"/>
        </w:rPr>
        <w:t>Eckbo</w:t>
      </w:r>
      <w:proofErr w:type="spellEnd"/>
      <w:r w:rsidRPr="004D377D">
        <w:rPr>
          <w:rFonts w:ascii="Times New Roman" w:hAnsi="Times New Roman" w:cs="Times New Roman"/>
          <w:sz w:val="18"/>
          <w:szCs w:val="18"/>
        </w:rPr>
        <w:t xml:space="preserve"> et al. (2007) and </w:t>
      </w:r>
      <w:proofErr w:type="spellStart"/>
      <w:r w:rsidRPr="004D377D">
        <w:rPr>
          <w:rFonts w:ascii="Times New Roman" w:hAnsi="Times New Roman" w:cs="Times New Roman"/>
          <w:sz w:val="18"/>
          <w:szCs w:val="18"/>
        </w:rPr>
        <w:t>Fama</w:t>
      </w:r>
      <w:proofErr w:type="spellEnd"/>
      <w:r w:rsidRPr="004D377D">
        <w:rPr>
          <w:rFonts w:ascii="Times New Roman" w:hAnsi="Times New Roman" w:cs="Times New Roman"/>
          <w:sz w:val="18"/>
          <w:szCs w:val="18"/>
        </w:rPr>
        <w:t xml:space="preserve"> and French (2005) for a detailed description of equity issuance in SDC Platinum.</w:t>
      </w:r>
    </w:p>
  </w:footnote>
  <w:footnote w:id="6">
    <w:p w:rsidR="00BA0B93" w:rsidRPr="00B34C4C" w:rsidRDefault="00BA0B93" w:rsidP="00520642">
      <w:pPr>
        <w:kinsoku w:val="0"/>
        <w:spacing w:line="199" w:lineRule="exact"/>
      </w:pPr>
      <w:r w:rsidRPr="00090F8C">
        <w:rPr>
          <w:rStyle w:val="a8"/>
          <w:rFonts w:ascii="Times New Roman" w:hAnsi="Times New Roman" w:cs="Times New Roman"/>
          <w:sz w:val="18"/>
          <w:szCs w:val="18"/>
        </w:rPr>
        <w:footnoteRef/>
      </w:r>
      <w:r w:rsidRPr="00090F8C">
        <w:rPr>
          <w:rFonts w:ascii="Times New Roman" w:hAnsi="Times New Roman" w:cs="Times New Roman"/>
          <w:sz w:val="18"/>
          <w:szCs w:val="18"/>
        </w:rPr>
        <w:t xml:space="preserve"> I</w:t>
      </w:r>
      <w:r w:rsidRPr="00090F8C">
        <w:rPr>
          <w:rFonts w:ascii="Times New Roman" w:hAnsi="Times New Roman" w:cs="Times New Roman"/>
          <w:spacing w:val="19"/>
          <w:sz w:val="18"/>
          <w:szCs w:val="18"/>
        </w:rPr>
        <w:t xml:space="preserve"> </w:t>
      </w:r>
      <w:r w:rsidRPr="00090F8C">
        <w:rPr>
          <w:rFonts w:ascii="Times New Roman" w:hAnsi="Times New Roman" w:cs="Times New Roman"/>
          <w:sz w:val="18"/>
          <w:szCs w:val="18"/>
        </w:rPr>
        <w:t>use</w:t>
      </w:r>
      <w:r w:rsidRPr="00090F8C">
        <w:rPr>
          <w:rFonts w:ascii="Times New Roman" w:hAnsi="Times New Roman" w:cs="Times New Roman"/>
          <w:spacing w:val="20"/>
          <w:sz w:val="18"/>
          <w:szCs w:val="18"/>
        </w:rPr>
        <w:t xml:space="preserve"> </w:t>
      </w:r>
      <w:r w:rsidRPr="00090F8C">
        <w:rPr>
          <w:rFonts w:ascii="Times New Roman" w:hAnsi="Times New Roman" w:cs="Times New Roman"/>
          <w:spacing w:val="-1"/>
          <w:sz w:val="18"/>
          <w:szCs w:val="18"/>
        </w:rPr>
        <w:t>the</w:t>
      </w:r>
      <w:r w:rsidRPr="00090F8C">
        <w:rPr>
          <w:rFonts w:ascii="Times New Roman" w:hAnsi="Times New Roman" w:cs="Times New Roman"/>
          <w:spacing w:val="19"/>
          <w:sz w:val="18"/>
          <w:szCs w:val="18"/>
        </w:rPr>
        <w:t xml:space="preserve"> </w:t>
      </w:r>
      <w:r w:rsidRPr="000B2EB0">
        <w:rPr>
          <w:rFonts w:ascii="Times New Roman" w:hAnsi="Times New Roman" w:cs="Times New Roman"/>
          <w:w w:val="105"/>
          <w:sz w:val="18"/>
          <w:szCs w:val="18"/>
        </w:rPr>
        <w:t xml:space="preserve">distress measure from Campbell et al. (2008) because of its reputation as the most advanced measure currently available, estimated on recent data which includes the data period of this study. The positive relationship between distress and equity issuance and the main conclusion of this paper is robust to the use of other distress measures such as Altman's Z -score, </w:t>
      </w:r>
      <w:proofErr w:type="spellStart"/>
      <w:r w:rsidRPr="000B2EB0">
        <w:rPr>
          <w:rFonts w:ascii="Times New Roman" w:hAnsi="Times New Roman" w:cs="Times New Roman"/>
          <w:w w:val="105"/>
          <w:sz w:val="18"/>
          <w:szCs w:val="18"/>
        </w:rPr>
        <w:t>Ohlson's</w:t>
      </w:r>
      <w:proofErr w:type="spellEnd"/>
      <w:r w:rsidRPr="000B2EB0">
        <w:rPr>
          <w:rFonts w:ascii="Times New Roman" w:hAnsi="Times New Roman" w:cs="Times New Roman"/>
          <w:w w:val="105"/>
          <w:sz w:val="18"/>
          <w:szCs w:val="18"/>
        </w:rPr>
        <w:t xml:space="preserve"> 0 -score, and Expected Default Frequency (EDF) measures.</w:t>
      </w:r>
    </w:p>
  </w:footnote>
  <w:footnote w:id="7">
    <w:p w:rsidR="00BA0B93" w:rsidRPr="00B34C4C" w:rsidRDefault="00BA0B93" w:rsidP="003D1C9B">
      <w:pPr>
        <w:spacing w:line="189" w:lineRule="exact"/>
        <w:ind w:right="122"/>
      </w:pPr>
      <w:r w:rsidRPr="00090F8C">
        <w:rPr>
          <w:rStyle w:val="a8"/>
          <w:sz w:val="18"/>
          <w:szCs w:val="18"/>
        </w:rPr>
        <w:footnoteRef/>
      </w:r>
      <w:r w:rsidRPr="00090F8C">
        <w:rPr>
          <w:sz w:val="18"/>
          <w:szCs w:val="18"/>
        </w:rPr>
        <w:t xml:space="preserve"> </w:t>
      </w:r>
      <w:r w:rsidRPr="00090F8C">
        <w:rPr>
          <w:rFonts w:ascii="Times New Roman" w:hAnsi="Times New Roman" w:cs="Times New Roman"/>
          <w:spacing w:val="-2"/>
          <w:sz w:val="18"/>
          <w:szCs w:val="18"/>
        </w:rPr>
        <w:t>Ponti</w:t>
      </w:r>
      <w:r w:rsidRPr="00090F8C">
        <w:rPr>
          <w:rFonts w:ascii="Times New Roman" w:hAnsi="Times New Roman" w:cs="Times New Roman"/>
          <w:spacing w:val="-3"/>
          <w:sz w:val="18"/>
          <w:szCs w:val="18"/>
        </w:rPr>
        <w:t>ff</w:t>
      </w:r>
      <w:r w:rsidRPr="00090F8C">
        <w:rPr>
          <w:rFonts w:ascii="Times New Roman" w:hAnsi="Times New Roman" w:cs="Times New Roman"/>
          <w:spacing w:val="6"/>
          <w:sz w:val="18"/>
          <w:szCs w:val="18"/>
        </w:rPr>
        <w:t xml:space="preserve"> </w:t>
      </w:r>
      <w:r w:rsidRPr="00090F8C">
        <w:rPr>
          <w:rFonts w:ascii="Times New Roman" w:hAnsi="Times New Roman" w:cs="Times New Roman"/>
          <w:sz w:val="18"/>
          <w:szCs w:val="18"/>
        </w:rPr>
        <w:t>and</w:t>
      </w:r>
      <w:r w:rsidRPr="00090F8C">
        <w:rPr>
          <w:rFonts w:ascii="Times New Roman" w:hAnsi="Times New Roman" w:cs="Times New Roman"/>
          <w:spacing w:val="6"/>
          <w:sz w:val="18"/>
          <w:szCs w:val="18"/>
        </w:rPr>
        <w:t xml:space="preserve"> </w:t>
      </w:r>
      <w:proofErr w:type="spellStart"/>
      <w:r w:rsidRPr="00090F8C">
        <w:rPr>
          <w:rFonts w:ascii="Times New Roman" w:hAnsi="Times New Roman" w:cs="Times New Roman"/>
          <w:spacing w:val="-1"/>
          <w:sz w:val="18"/>
          <w:szCs w:val="18"/>
        </w:rPr>
        <w:t>Woodgate</w:t>
      </w:r>
      <w:proofErr w:type="spellEnd"/>
      <w:r w:rsidRPr="00090F8C">
        <w:rPr>
          <w:rFonts w:ascii="Times New Roman" w:hAnsi="Times New Roman" w:cs="Times New Roman"/>
          <w:spacing w:val="6"/>
          <w:sz w:val="18"/>
          <w:szCs w:val="18"/>
        </w:rPr>
        <w:t xml:space="preserve"> </w:t>
      </w:r>
      <w:r w:rsidRPr="00090F8C">
        <w:rPr>
          <w:rFonts w:ascii="Times New Roman" w:hAnsi="Times New Roman" w:cs="Times New Roman"/>
          <w:spacing w:val="-1"/>
          <w:sz w:val="18"/>
          <w:szCs w:val="18"/>
        </w:rPr>
        <w:t xml:space="preserve">(2008) </w:t>
      </w:r>
      <w:r w:rsidRPr="00090F8C">
        <w:rPr>
          <w:rFonts w:ascii="Times New Roman" w:hAnsi="Times New Roman" w:cs="Times New Roman"/>
          <w:sz w:val="18"/>
          <w:szCs w:val="18"/>
        </w:rPr>
        <w:t>and</w:t>
      </w:r>
      <w:r w:rsidRPr="00090F8C">
        <w:rPr>
          <w:rFonts w:ascii="Times New Roman" w:hAnsi="Times New Roman" w:cs="Times New Roman"/>
          <w:spacing w:val="1"/>
          <w:sz w:val="18"/>
          <w:szCs w:val="18"/>
        </w:rPr>
        <w:t xml:space="preserve"> </w:t>
      </w:r>
      <w:r w:rsidRPr="00090F8C">
        <w:rPr>
          <w:rFonts w:ascii="Times New Roman" w:hAnsi="Times New Roman" w:cs="Times New Roman"/>
          <w:spacing w:val="-1"/>
          <w:sz w:val="18"/>
          <w:szCs w:val="18"/>
        </w:rPr>
        <w:t>Daniel</w:t>
      </w:r>
      <w:r w:rsidRPr="00090F8C">
        <w:rPr>
          <w:rFonts w:ascii="Times New Roman" w:hAnsi="Times New Roman" w:cs="Times New Roman"/>
          <w:spacing w:val="2"/>
          <w:sz w:val="18"/>
          <w:szCs w:val="18"/>
        </w:rPr>
        <w:t xml:space="preserve"> </w:t>
      </w:r>
      <w:r w:rsidRPr="00090F8C">
        <w:rPr>
          <w:rFonts w:ascii="Times New Roman" w:hAnsi="Times New Roman" w:cs="Times New Roman"/>
          <w:sz w:val="18"/>
          <w:szCs w:val="18"/>
        </w:rPr>
        <w:t>and</w:t>
      </w:r>
      <w:r w:rsidRPr="00090F8C">
        <w:rPr>
          <w:rFonts w:ascii="Times New Roman" w:hAnsi="Times New Roman" w:cs="Times New Roman"/>
          <w:spacing w:val="2"/>
          <w:sz w:val="18"/>
          <w:szCs w:val="18"/>
        </w:rPr>
        <w:t xml:space="preserve"> </w:t>
      </w:r>
      <w:r w:rsidRPr="00090F8C">
        <w:rPr>
          <w:rFonts w:ascii="Times New Roman" w:hAnsi="Times New Roman" w:cs="Times New Roman"/>
          <w:spacing w:val="-1"/>
          <w:sz w:val="18"/>
          <w:szCs w:val="18"/>
        </w:rPr>
        <w:t>Titman</w:t>
      </w:r>
      <w:r w:rsidRPr="00090F8C">
        <w:rPr>
          <w:rFonts w:ascii="Times New Roman" w:hAnsi="Times New Roman" w:cs="Times New Roman"/>
          <w:spacing w:val="1"/>
          <w:sz w:val="18"/>
          <w:szCs w:val="18"/>
        </w:rPr>
        <w:t xml:space="preserve"> </w:t>
      </w:r>
      <w:r w:rsidRPr="00090F8C">
        <w:rPr>
          <w:rFonts w:ascii="Times New Roman" w:hAnsi="Times New Roman" w:cs="Times New Roman"/>
          <w:spacing w:val="-1"/>
          <w:sz w:val="18"/>
          <w:szCs w:val="18"/>
        </w:rPr>
        <w:t>(2006)</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are</w:t>
      </w:r>
      <w:r w:rsidRPr="00090F8C">
        <w:rPr>
          <w:rFonts w:ascii="Times New Roman" w:hAnsi="Times New Roman" w:cs="Times New Roman"/>
          <w:spacing w:val="2"/>
          <w:sz w:val="18"/>
          <w:szCs w:val="18"/>
        </w:rPr>
        <w:t xml:space="preserve"> </w:t>
      </w:r>
      <w:r w:rsidRPr="00090F8C">
        <w:rPr>
          <w:rFonts w:ascii="Times New Roman" w:hAnsi="Times New Roman" w:cs="Times New Roman"/>
          <w:spacing w:val="-1"/>
          <w:sz w:val="18"/>
          <w:szCs w:val="18"/>
        </w:rPr>
        <w:t>examples</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of</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studies</w:t>
      </w:r>
      <w:r w:rsidRPr="00090F8C">
        <w:rPr>
          <w:rFonts w:ascii="Times New Roman" w:hAnsi="Times New Roman" w:cs="Times New Roman"/>
          <w:spacing w:val="2"/>
          <w:sz w:val="18"/>
          <w:szCs w:val="18"/>
        </w:rPr>
        <w:t xml:space="preserve"> </w:t>
      </w:r>
      <w:r w:rsidRPr="00090F8C">
        <w:rPr>
          <w:rFonts w:ascii="Times New Roman" w:hAnsi="Times New Roman" w:cs="Times New Roman"/>
          <w:spacing w:val="-2"/>
          <w:sz w:val="18"/>
          <w:szCs w:val="18"/>
        </w:rPr>
        <w:t>which</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also</w:t>
      </w:r>
      <w:r w:rsidRPr="00090F8C">
        <w:rPr>
          <w:rFonts w:ascii="Times New Roman" w:hAnsi="Times New Roman" w:cs="Times New Roman"/>
          <w:spacing w:val="2"/>
          <w:sz w:val="18"/>
          <w:szCs w:val="18"/>
        </w:rPr>
        <w:t xml:space="preserve"> </w:t>
      </w:r>
      <w:r w:rsidRPr="00090F8C">
        <w:rPr>
          <w:rFonts w:ascii="Times New Roman" w:hAnsi="Times New Roman" w:cs="Times New Roman"/>
          <w:sz w:val="18"/>
          <w:szCs w:val="18"/>
        </w:rPr>
        <w:t>use</w:t>
      </w:r>
      <w:r w:rsidRPr="00090F8C">
        <w:rPr>
          <w:rFonts w:ascii="Times New Roman" w:hAnsi="Times New Roman" w:cs="Times New Roman"/>
          <w:spacing w:val="2"/>
          <w:sz w:val="18"/>
          <w:szCs w:val="18"/>
        </w:rPr>
        <w:t xml:space="preserve"> </w:t>
      </w:r>
      <w:r w:rsidRPr="00090F8C">
        <w:rPr>
          <w:rFonts w:ascii="Times New Roman" w:hAnsi="Times New Roman" w:cs="Times New Roman"/>
          <w:spacing w:val="-2"/>
          <w:sz w:val="18"/>
          <w:szCs w:val="18"/>
        </w:rPr>
        <w:t>variations</w:t>
      </w:r>
      <w:r w:rsidRPr="00090F8C">
        <w:rPr>
          <w:rFonts w:ascii="Times New Roman" w:hAnsi="Times New Roman" w:cs="Times New Roman"/>
          <w:spacing w:val="1"/>
          <w:sz w:val="18"/>
          <w:szCs w:val="18"/>
        </w:rPr>
        <w:t xml:space="preserve"> </w:t>
      </w:r>
      <w:r w:rsidRPr="00090F8C">
        <w:rPr>
          <w:rFonts w:ascii="Times New Roman" w:hAnsi="Times New Roman" w:cs="Times New Roman"/>
          <w:spacing w:val="-1"/>
          <w:sz w:val="18"/>
          <w:szCs w:val="18"/>
        </w:rPr>
        <w:t>in</w:t>
      </w:r>
      <w:r w:rsidRPr="00090F8C">
        <w:rPr>
          <w:rFonts w:ascii="Times New Roman" w:hAnsi="Times New Roman" w:cs="Times New Roman"/>
          <w:spacing w:val="2"/>
          <w:sz w:val="18"/>
          <w:szCs w:val="18"/>
        </w:rPr>
        <w:t xml:space="preserve"> </w:t>
      </w:r>
      <w:r w:rsidRPr="00090F8C">
        <w:rPr>
          <w:rFonts w:ascii="Times New Roman" w:hAnsi="Times New Roman" w:cs="Times New Roman"/>
          <w:sz w:val="18"/>
          <w:szCs w:val="18"/>
        </w:rPr>
        <w:t>shares</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or</w:t>
      </w:r>
      <w:r w:rsidRPr="00090F8C">
        <w:rPr>
          <w:rFonts w:ascii="Times New Roman" w:hAnsi="Times New Roman" w:cs="Times New Roman"/>
          <w:spacing w:val="1"/>
          <w:sz w:val="18"/>
          <w:szCs w:val="18"/>
        </w:rPr>
        <w:t xml:space="preserve"> </w:t>
      </w:r>
      <w:r w:rsidRPr="00090F8C">
        <w:rPr>
          <w:rFonts w:ascii="Times New Roman" w:hAnsi="Times New Roman" w:cs="Times New Roman"/>
          <w:sz w:val="18"/>
          <w:szCs w:val="18"/>
        </w:rPr>
        <w:t>sale</w:t>
      </w:r>
      <w:r w:rsidRPr="00090F8C">
        <w:rPr>
          <w:rFonts w:ascii="Times New Roman" w:hAnsi="Times New Roman" w:cs="Times New Roman"/>
          <w:spacing w:val="2"/>
          <w:sz w:val="18"/>
          <w:szCs w:val="18"/>
        </w:rPr>
        <w:t xml:space="preserve"> </w:t>
      </w:r>
      <w:r w:rsidRPr="00090F8C">
        <w:rPr>
          <w:rFonts w:ascii="Times New Roman" w:hAnsi="Times New Roman" w:cs="Times New Roman"/>
          <w:sz w:val="18"/>
          <w:szCs w:val="18"/>
        </w:rPr>
        <w:t>of</w:t>
      </w:r>
      <w:r w:rsidRPr="00090F8C">
        <w:rPr>
          <w:rFonts w:ascii="Times New Roman" w:hAnsi="Times New Roman" w:cs="Times New Roman"/>
          <w:spacing w:val="2"/>
          <w:sz w:val="18"/>
          <w:szCs w:val="18"/>
        </w:rPr>
        <w:t xml:space="preserve"> </w:t>
      </w:r>
      <w:r w:rsidRPr="00090F8C">
        <w:rPr>
          <w:rFonts w:ascii="Times New Roman" w:hAnsi="Times New Roman" w:cs="Times New Roman"/>
          <w:spacing w:val="-2"/>
          <w:sz w:val="18"/>
          <w:szCs w:val="18"/>
        </w:rPr>
        <w:t>equity</w:t>
      </w:r>
      <w:r w:rsidRPr="00090F8C">
        <w:rPr>
          <w:rFonts w:ascii="Times New Roman" w:hAnsi="Times New Roman" w:cs="Times New Roman"/>
          <w:spacing w:val="1"/>
          <w:sz w:val="18"/>
          <w:szCs w:val="18"/>
        </w:rPr>
        <w:t xml:space="preserve"> </w:t>
      </w:r>
      <w:r w:rsidRPr="00090F8C">
        <w:rPr>
          <w:rFonts w:ascii="Times New Roman" w:hAnsi="Times New Roman" w:cs="Times New Roman"/>
          <w:spacing w:val="-1"/>
          <w:sz w:val="18"/>
          <w:szCs w:val="18"/>
        </w:rPr>
        <w:t>to</w:t>
      </w:r>
      <w:r w:rsidRPr="00090F8C">
        <w:rPr>
          <w:rFonts w:ascii="Times New Roman" w:hAnsi="Times New Roman" w:cs="Times New Roman"/>
          <w:spacing w:val="48"/>
          <w:w w:val="99"/>
          <w:sz w:val="18"/>
          <w:szCs w:val="18"/>
        </w:rPr>
        <w:t xml:space="preserve"> </w:t>
      </w:r>
      <w:r w:rsidRPr="00090F8C">
        <w:rPr>
          <w:rFonts w:ascii="Times New Roman" w:hAnsi="Times New Roman" w:cs="Times New Roman"/>
          <w:sz w:val="18"/>
          <w:szCs w:val="18"/>
        </w:rPr>
        <w:t>measure</w:t>
      </w:r>
      <w:r w:rsidRPr="00090F8C">
        <w:rPr>
          <w:rFonts w:ascii="Times New Roman" w:hAnsi="Times New Roman" w:cs="Times New Roman"/>
          <w:spacing w:val="-15"/>
          <w:sz w:val="18"/>
          <w:szCs w:val="18"/>
        </w:rPr>
        <w:t xml:space="preserve"> </w:t>
      </w:r>
      <w:r w:rsidRPr="00090F8C">
        <w:rPr>
          <w:rFonts w:ascii="Times New Roman" w:hAnsi="Times New Roman" w:cs="Times New Roman"/>
          <w:sz w:val="18"/>
          <w:szCs w:val="18"/>
        </w:rPr>
        <w:t>net</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issuance.</w:t>
      </w:r>
      <w:r w:rsidRPr="00090F8C">
        <w:rPr>
          <w:rFonts w:ascii="Times New Roman" w:hAnsi="Times New Roman" w:cs="Times New Roman"/>
          <w:spacing w:val="13"/>
          <w:sz w:val="18"/>
          <w:szCs w:val="18"/>
        </w:rPr>
        <w:t xml:space="preserve"> </w:t>
      </w:r>
      <w:r w:rsidRPr="00090F8C">
        <w:rPr>
          <w:rFonts w:ascii="Times New Roman" w:hAnsi="Times New Roman" w:cs="Times New Roman"/>
          <w:spacing w:val="-1"/>
          <w:sz w:val="18"/>
          <w:szCs w:val="18"/>
        </w:rPr>
        <w:t>As</w:t>
      </w:r>
      <w:r w:rsidRPr="00090F8C">
        <w:rPr>
          <w:rFonts w:ascii="Times New Roman" w:hAnsi="Times New Roman" w:cs="Times New Roman"/>
          <w:spacing w:val="-14"/>
          <w:sz w:val="18"/>
          <w:szCs w:val="18"/>
        </w:rPr>
        <w:t xml:space="preserve"> </w:t>
      </w:r>
      <w:r w:rsidRPr="00090F8C">
        <w:rPr>
          <w:rFonts w:ascii="Times New Roman" w:hAnsi="Times New Roman" w:cs="Times New Roman"/>
          <w:sz w:val="18"/>
          <w:szCs w:val="18"/>
        </w:rPr>
        <w:t>a</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robustness</w:t>
      </w:r>
      <w:r w:rsidRPr="00090F8C">
        <w:rPr>
          <w:rFonts w:ascii="Times New Roman" w:hAnsi="Times New Roman" w:cs="Times New Roman"/>
          <w:spacing w:val="-13"/>
          <w:sz w:val="18"/>
          <w:szCs w:val="18"/>
        </w:rPr>
        <w:t xml:space="preserve"> </w:t>
      </w:r>
      <w:r w:rsidRPr="00090F8C">
        <w:rPr>
          <w:rFonts w:ascii="Times New Roman" w:hAnsi="Times New Roman" w:cs="Times New Roman"/>
          <w:spacing w:val="-3"/>
          <w:sz w:val="18"/>
          <w:szCs w:val="18"/>
        </w:rPr>
        <w:t>check,</w:t>
      </w:r>
      <w:r w:rsidRPr="00090F8C">
        <w:rPr>
          <w:rFonts w:ascii="Times New Roman" w:hAnsi="Times New Roman" w:cs="Times New Roman"/>
          <w:spacing w:val="-12"/>
          <w:sz w:val="18"/>
          <w:szCs w:val="18"/>
        </w:rPr>
        <w:t xml:space="preserve"> </w:t>
      </w:r>
      <w:r w:rsidRPr="00090F8C">
        <w:rPr>
          <w:rFonts w:ascii="Times New Roman" w:hAnsi="Times New Roman" w:cs="Times New Roman"/>
          <w:sz w:val="18"/>
          <w:szCs w:val="18"/>
        </w:rPr>
        <w:t>I</w:t>
      </w:r>
      <w:r w:rsidRPr="00090F8C">
        <w:rPr>
          <w:rFonts w:ascii="Times New Roman" w:hAnsi="Times New Roman" w:cs="Times New Roman"/>
          <w:spacing w:val="-14"/>
          <w:sz w:val="18"/>
          <w:szCs w:val="18"/>
        </w:rPr>
        <w:t xml:space="preserve"> </w:t>
      </w:r>
      <w:r w:rsidRPr="00090F8C">
        <w:rPr>
          <w:rFonts w:ascii="Times New Roman" w:hAnsi="Times New Roman" w:cs="Times New Roman"/>
          <w:sz w:val="18"/>
          <w:szCs w:val="18"/>
        </w:rPr>
        <w:t>use</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the</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quarterly</w:t>
      </w:r>
      <w:r w:rsidRPr="00090F8C">
        <w:rPr>
          <w:rFonts w:ascii="Times New Roman" w:hAnsi="Times New Roman" w:cs="Times New Roman"/>
          <w:spacing w:val="-14"/>
          <w:sz w:val="18"/>
          <w:szCs w:val="18"/>
        </w:rPr>
        <w:t xml:space="preserve"> </w:t>
      </w:r>
      <w:proofErr w:type="spellStart"/>
      <w:r w:rsidRPr="00090F8C">
        <w:rPr>
          <w:rFonts w:ascii="Times New Roman" w:hAnsi="Times New Roman" w:cs="Times New Roman"/>
          <w:spacing w:val="-1"/>
          <w:sz w:val="18"/>
          <w:szCs w:val="18"/>
        </w:rPr>
        <w:t>Compustat</w:t>
      </w:r>
      <w:proofErr w:type="spellEnd"/>
      <w:r w:rsidRPr="00090F8C">
        <w:rPr>
          <w:rFonts w:ascii="Times New Roman" w:hAnsi="Times New Roman" w:cs="Times New Roman"/>
          <w:spacing w:val="-14"/>
          <w:sz w:val="18"/>
          <w:szCs w:val="18"/>
        </w:rPr>
        <w:t xml:space="preserve"> </w:t>
      </w:r>
      <w:r w:rsidRPr="00090F8C">
        <w:rPr>
          <w:rFonts w:ascii="Times New Roman" w:hAnsi="Times New Roman" w:cs="Times New Roman"/>
          <w:sz w:val="18"/>
          <w:szCs w:val="18"/>
        </w:rPr>
        <w:t>database</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to</w:t>
      </w:r>
      <w:r w:rsidRPr="00090F8C">
        <w:rPr>
          <w:rFonts w:ascii="Times New Roman" w:hAnsi="Times New Roman" w:cs="Times New Roman"/>
          <w:spacing w:val="-15"/>
          <w:sz w:val="18"/>
          <w:szCs w:val="18"/>
        </w:rPr>
        <w:t xml:space="preserve"> </w:t>
      </w:r>
      <w:r w:rsidRPr="00090F8C">
        <w:rPr>
          <w:rFonts w:ascii="Times New Roman" w:hAnsi="Times New Roman" w:cs="Times New Roman"/>
          <w:spacing w:val="-1"/>
          <w:sz w:val="18"/>
          <w:szCs w:val="18"/>
        </w:rPr>
        <w:t>con</w:t>
      </w:r>
      <w:r w:rsidRPr="00090F8C">
        <w:rPr>
          <w:rFonts w:ascii="Times New Roman" w:hAnsi="Times New Roman" w:cs="Times New Roman"/>
          <w:spacing w:val="-2"/>
          <w:sz w:val="18"/>
          <w:szCs w:val="18"/>
        </w:rPr>
        <w:t>fi</w:t>
      </w:r>
      <w:r w:rsidRPr="00090F8C">
        <w:rPr>
          <w:rFonts w:ascii="Times New Roman" w:hAnsi="Times New Roman" w:cs="Times New Roman"/>
          <w:spacing w:val="-1"/>
          <w:sz w:val="18"/>
          <w:szCs w:val="18"/>
        </w:rPr>
        <w:t>rm</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3"/>
          <w:sz w:val="18"/>
          <w:szCs w:val="18"/>
        </w:rPr>
        <w:t>my</w:t>
      </w:r>
      <w:r w:rsidRPr="00090F8C">
        <w:rPr>
          <w:rFonts w:ascii="Times New Roman" w:hAnsi="Times New Roman" w:cs="Times New Roman"/>
          <w:spacing w:val="-14"/>
          <w:sz w:val="18"/>
          <w:szCs w:val="18"/>
        </w:rPr>
        <w:t xml:space="preserve"> </w:t>
      </w:r>
      <w:r w:rsidRPr="00090F8C">
        <w:rPr>
          <w:rFonts w:ascii="Times New Roman" w:hAnsi="Times New Roman" w:cs="Times New Roman"/>
          <w:spacing w:val="-1"/>
          <w:sz w:val="18"/>
          <w:szCs w:val="18"/>
        </w:rPr>
        <w:t>results.</w:t>
      </w:r>
      <w:r w:rsidRPr="00090F8C">
        <w:rPr>
          <w:rFonts w:ascii="Times New Roman" w:hAnsi="Times New Roman" w:cs="Times New Roman"/>
          <w:spacing w:val="13"/>
          <w:sz w:val="18"/>
          <w:szCs w:val="18"/>
        </w:rPr>
        <w:t xml:space="preserve"> </w:t>
      </w:r>
    </w:p>
  </w:footnote>
  <w:footnote w:id="8">
    <w:p w:rsidR="00BA0B93" w:rsidRPr="00872885" w:rsidRDefault="00BA0B93" w:rsidP="00405AE9">
      <w:pPr>
        <w:rPr>
          <w:rFonts w:ascii="Times New Roman" w:hAnsi="Times New Roman" w:cs="Times New Roman"/>
          <w:sz w:val="18"/>
          <w:szCs w:val="18"/>
        </w:rPr>
      </w:pPr>
      <w:r w:rsidRPr="00872885">
        <w:rPr>
          <w:rStyle w:val="a8"/>
          <w:rFonts w:ascii="Times New Roman" w:hAnsi="Times New Roman" w:cs="Times New Roman"/>
          <w:sz w:val="18"/>
          <w:szCs w:val="18"/>
        </w:rPr>
        <w:footnoteRef/>
      </w:r>
      <w:r w:rsidRPr="00872885">
        <w:rPr>
          <w:rFonts w:ascii="Times New Roman" w:hAnsi="Times New Roman" w:cs="Times New Roman"/>
          <w:sz w:val="18"/>
          <w:szCs w:val="18"/>
        </w:rPr>
        <w:t xml:space="preserve"> </w:t>
      </w:r>
      <w:r w:rsidRPr="00872885">
        <w:rPr>
          <w:rFonts w:ascii="Times New Roman" w:hAnsi="Times New Roman" w:cs="Times New Roman"/>
          <w:spacing w:val="-1"/>
          <w:sz w:val="18"/>
          <w:szCs w:val="18"/>
        </w:rPr>
        <w:t>CRSP</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1"/>
          <w:sz w:val="18"/>
          <w:szCs w:val="18"/>
        </w:rPr>
        <w:t>does</w:t>
      </w:r>
      <w:r w:rsidRPr="00872885">
        <w:rPr>
          <w:rFonts w:ascii="Times New Roman" w:hAnsi="Times New Roman" w:cs="Times New Roman"/>
          <w:spacing w:val="-18"/>
          <w:sz w:val="18"/>
          <w:szCs w:val="18"/>
        </w:rPr>
        <w:t xml:space="preserve"> </w:t>
      </w:r>
      <w:r w:rsidRPr="00872885">
        <w:rPr>
          <w:rFonts w:ascii="Times New Roman" w:hAnsi="Times New Roman" w:cs="Times New Roman"/>
          <w:sz w:val="18"/>
          <w:szCs w:val="18"/>
        </w:rPr>
        <w:t>not</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1"/>
          <w:sz w:val="18"/>
          <w:szCs w:val="18"/>
        </w:rPr>
        <w:t>necessarily</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1"/>
          <w:sz w:val="18"/>
          <w:szCs w:val="18"/>
        </w:rPr>
        <w:t>observe</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2"/>
          <w:sz w:val="18"/>
          <w:szCs w:val="18"/>
        </w:rPr>
        <w:t>monthly</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2"/>
          <w:sz w:val="18"/>
          <w:szCs w:val="18"/>
        </w:rPr>
        <w:t>increments</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1"/>
          <w:sz w:val="18"/>
          <w:szCs w:val="18"/>
        </w:rPr>
        <w:t>in</w:t>
      </w:r>
      <w:r w:rsidRPr="00872885">
        <w:rPr>
          <w:rFonts w:ascii="Times New Roman" w:hAnsi="Times New Roman" w:cs="Times New Roman"/>
          <w:spacing w:val="-18"/>
          <w:sz w:val="18"/>
          <w:szCs w:val="18"/>
        </w:rPr>
        <w:t xml:space="preserve"> </w:t>
      </w:r>
      <w:r w:rsidRPr="00872885">
        <w:rPr>
          <w:rFonts w:ascii="Times New Roman" w:hAnsi="Times New Roman" w:cs="Times New Roman"/>
          <w:sz w:val="18"/>
          <w:szCs w:val="18"/>
        </w:rPr>
        <w:t>shares.</w:t>
      </w:r>
      <w:r w:rsidRPr="00872885">
        <w:rPr>
          <w:rFonts w:ascii="Times New Roman" w:hAnsi="Times New Roman" w:cs="Times New Roman"/>
          <w:spacing w:val="9"/>
          <w:sz w:val="18"/>
          <w:szCs w:val="18"/>
        </w:rPr>
        <w:t xml:space="preserve"> </w:t>
      </w:r>
      <w:r w:rsidRPr="00872885">
        <w:rPr>
          <w:rFonts w:ascii="Times New Roman" w:hAnsi="Times New Roman" w:cs="Times New Roman"/>
          <w:sz w:val="18"/>
          <w:szCs w:val="18"/>
        </w:rPr>
        <w:t>In</w:t>
      </w:r>
      <w:r w:rsidRPr="00872885">
        <w:rPr>
          <w:rFonts w:ascii="Times New Roman" w:hAnsi="Times New Roman" w:cs="Times New Roman"/>
          <w:spacing w:val="-18"/>
          <w:sz w:val="18"/>
          <w:szCs w:val="18"/>
        </w:rPr>
        <w:t xml:space="preserve"> </w:t>
      </w:r>
      <w:r w:rsidRPr="00872885">
        <w:rPr>
          <w:rFonts w:ascii="Times New Roman" w:hAnsi="Times New Roman" w:cs="Times New Roman"/>
          <w:sz w:val="18"/>
          <w:szCs w:val="18"/>
        </w:rPr>
        <w:t>most</w:t>
      </w:r>
      <w:r w:rsidRPr="00872885">
        <w:rPr>
          <w:rFonts w:ascii="Times New Roman" w:hAnsi="Times New Roman" w:cs="Times New Roman"/>
          <w:spacing w:val="-18"/>
          <w:sz w:val="18"/>
          <w:szCs w:val="18"/>
        </w:rPr>
        <w:t xml:space="preserve"> </w:t>
      </w:r>
      <w:r w:rsidRPr="00872885">
        <w:rPr>
          <w:rFonts w:ascii="Times New Roman" w:hAnsi="Times New Roman" w:cs="Times New Roman"/>
          <w:sz w:val="18"/>
          <w:szCs w:val="18"/>
        </w:rPr>
        <w:t>cases,</w:t>
      </w:r>
      <w:r w:rsidRPr="00872885">
        <w:rPr>
          <w:rFonts w:ascii="Times New Roman" w:hAnsi="Times New Roman" w:cs="Times New Roman"/>
          <w:spacing w:val="-16"/>
          <w:sz w:val="18"/>
          <w:szCs w:val="18"/>
        </w:rPr>
        <w:t xml:space="preserve"> </w:t>
      </w:r>
      <w:r w:rsidRPr="00872885">
        <w:rPr>
          <w:rFonts w:ascii="Times New Roman" w:hAnsi="Times New Roman" w:cs="Times New Roman"/>
          <w:spacing w:val="-1"/>
          <w:sz w:val="18"/>
          <w:szCs w:val="18"/>
        </w:rPr>
        <w:t>CRSP</w:t>
      </w:r>
      <w:r w:rsidRPr="00872885">
        <w:rPr>
          <w:rFonts w:ascii="Times New Roman" w:hAnsi="Times New Roman" w:cs="Times New Roman"/>
          <w:spacing w:val="-18"/>
          <w:sz w:val="18"/>
          <w:szCs w:val="18"/>
        </w:rPr>
        <w:t xml:space="preserve"> </w:t>
      </w:r>
      <w:r w:rsidRPr="00872885">
        <w:rPr>
          <w:rFonts w:ascii="Times New Roman" w:hAnsi="Times New Roman" w:cs="Times New Roman"/>
          <w:sz w:val="18"/>
          <w:szCs w:val="18"/>
        </w:rPr>
        <w:t>updates</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1"/>
          <w:sz w:val="18"/>
          <w:szCs w:val="18"/>
        </w:rPr>
        <w:t>the</w:t>
      </w:r>
      <w:r w:rsidRPr="00872885">
        <w:rPr>
          <w:rFonts w:ascii="Times New Roman" w:hAnsi="Times New Roman" w:cs="Times New Roman"/>
          <w:spacing w:val="-18"/>
          <w:sz w:val="18"/>
          <w:szCs w:val="18"/>
        </w:rPr>
        <w:t xml:space="preserve"> </w:t>
      </w:r>
      <w:r w:rsidRPr="00872885">
        <w:rPr>
          <w:rFonts w:ascii="Times New Roman" w:hAnsi="Times New Roman" w:cs="Times New Roman"/>
          <w:spacing w:val="-2"/>
          <w:sz w:val="18"/>
          <w:szCs w:val="18"/>
        </w:rPr>
        <w:t xml:space="preserve">number </w:t>
      </w:r>
      <w:r w:rsidRPr="00872885">
        <w:rPr>
          <w:rFonts w:ascii="Times New Roman" w:hAnsi="Times New Roman" w:cs="Times New Roman"/>
          <w:w w:val="105"/>
          <w:sz w:val="18"/>
          <w:szCs w:val="18"/>
        </w:rPr>
        <w:t>of</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shares</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at</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spacing w:val="-2"/>
          <w:w w:val="105"/>
          <w:sz w:val="18"/>
          <w:szCs w:val="18"/>
        </w:rPr>
        <w:t>the</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end</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of</w:t>
      </w:r>
      <w:r w:rsidRPr="00872885">
        <w:rPr>
          <w:rFonts w:ascii="Times New Roman" w:hAnsi="Times New Roman" w:cs="Times New Roman"/>
          <w:spacing w:val="-33"/>
          <w:w w:val="105"/>
          <w:sz w:val="18"/>
          <w:szCs w:val="18"/>
        </w:rPr>
        <w:t xml:space="preserve"> </w:t>
      </w:r>
      <w:r w:rsidRPr="00872885">
        <w:rPr>
          <w:rFonts w:ascii="Times New Roman" w:hAnsi="Times New Roman" w:cs="Times New Roman"/>
          <w:spacing w:val="-3"/>
          <w:w w:val="105"/>
          <w:sz w:val="18"/>
          <w:szCs w:val="18"/>
        </w:rPr>
        <w:t>each</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calendar</w:t>
      </w:r>
      <w:r w:rsidRPr="00872885">
        <w:rPr>
          <w:rFonts w:ascii="Times New Roman" w:hAnsi="Times New Roman" w:cs="Times New Roman"/>
          <w:spacing w:val="-35"/>
          <w:w w:val="105"/>
          <w:sz w:val="18"/>
          <w:szCs w:val="18"/>
        </w:rPr>
        <w:t xml:space="preserve"> </w:t>
      </w:r>
      <w:r w:rsidRPr="00872885">
        <w:rPr>
          <w:rFonts w:ascii="Times New Roman" w:hAnsi="Times New Roman" w:cs="Times New Roman"/>
          <w:spacing w:val="-2"/>
          <w:w w:val="105"/>
          <w:sz w:val="18"/>
          <w:szCs w:val="18"/>
        </w:rPr>
        <w:t>quarter.</w:t>
      </w:r>
      <w:r w:rsidRPr="00872885">
        <w:rPr>
          <w:rFonts w:ascii="Times New Roman" w:hAnsi="Times New Roman" w:cs="Times New Roman"/>
          <w:spacing w:val="-14"/>
          <w:w w:val="105"/>
          <w:sz w:val="18"/>
          <w:szCs w:val="18"/>
        </w:rPr>
        <w:t xml:space="preserve"> </w:t>
      </w:r>
      <w:r w:rsidRPr="00872885">
        <w:rPr>
          <w:rFonts w:ascii="Times New Roman" w:hAnsi="Times New Roman" w:cs="Times New Roman"/>
          <w:w w:val="105"/>
          <w:sz w:val="18"/>
          <w:szCs w:val="18"/>
        </w:rPr>
        <w:t>McKeon</w:t>
      </w:r>
      <w:r w:rsidRPr="00872885">
        <w:rPr>
          <w:rFonts w:ascii="Times New Roman" w:hAnsi="Times New Roman" w:cs="Times New Roman"/>
          <w:spacing w:val="-33"/>
          <w:w w:val="105"/>
          <w:sz w:val="18"/>
          <w:szCs w:val="18"/>
        </w:rPr>
        <w:t xml:space="preserve"> </w:t>
      </w:r>
      <w:r w:rsidRPr="00872885">
        <w:rPr>
          <w:rFonts w:ascii="Times New Roman" w:hAnsi="Times New Roman" w:cs="Times New Roman"/>
          <w:spacing w:val="-2"/>
          <w:w w:val="105"/>
          <w:sz w:val="18"/>
          <w:szCs w:val="18"/>
        </w:rPr>
        <w:t>(2013)</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argues</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spacing w:val="-2"/>
          <w:w w:val="105"/>
          <w:sz w:val="18"/>
          <w:szCs w:val="18"/>
        </w:rPr>
        <w:t>that</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using</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a</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spacing w:val="-2"/>
          <w:w w:val="105"/>
          <w:sz w:val="18"/>
          <w:szCs w:val="18"/>
        </w:rPr>
        <w:t>quarterly</w:t>
      </w:r>
      <w:r w:rsidRPr="00872885">
        <w:rPr>
          <w:rFonts w:ascii="Times New Roman" w:hAnsi="Times New Roman" w:cs="Times New Roman"/>
          <w:spacing w:val="-33"/>
          <w:w w:val="105"/>
          <w:sz w:val="18"/>
          <w:szCs w:val="18"/>
        </w:rPr>
        <w:t xml:space="preserve"> </w:t>
      </w:r>
      <w:r w:rsidRPr="00872885">
        <w:rPr>
          <w:rFonts w:ascii="Times New Roman" w:hAnsi="Times New Roman" w:cs="Times New Roman"/>
          <w:spacing w:val="-2"/>
          <w:w w:val="105"/>
          <w:sz w:val="18"/>
          <w:szCs w:val="18"/>
        </w:rPr>
        <w:t>increase</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of</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a</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3</w:t>
      </w:r>
      <w:r>
        <w:rPr>
          <w:rFonts w:ascii="Times New Roman" w:hAnsi="Times New Roman" w:cs="Times New Roman" w:hint="eastAsia"/>
          <w:w w:val="105"/>
          <w:sz w:val="18"/>
          <w:szCs w:val="18"/>
        </w:rPr>
        <w:t>%</w:t>
      </w:r>
      <w:r w:rsidRPr="00872885">
        <w:rPr>
          <w:rFonts w:ascii="Times New Roman" w:hAnsi="Times New Roman" w:cs="Times New Roman"/>
          <w:spacing w:val="-34"/>
          <w:w w:val="105"/>
          <w:sz w:val="18"/>
          <w:szCs w:val="18"/>
        </w:rPr>
        <w:t xml:space="preserve"> </w:t>
      </w:r>
      <w:r w:rsidRPr="00872885">
        <w:rPr>
          <w:rFonts w:ascii="Times New Roman" w:hAnsi="Times New Roman" w:cs="Times New Roman"/>
          <w:w w:val="105"/>
          <w:sz w:val="18"/>
          <w:szCs w:val="18"/>
        </w:rPr>
        <w:t>cut-off</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spacing w:val="-2"/>
          <w:w w:val="105"/>
          <w:sz w:val="18"/>
          <w:szCs w:val="18"/>
        </w:rPr>
        <w:t>point</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can</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spacing w:val="-2"/>
          <w:w w:val="105"/>
          <w:sz w:val="18"/>
          <w:szCs w:val="18"/>
        </w:rPr>
        <w:t>effectively</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spacing w:val="-2"/>
          <w:w w:val="105"/>
          <w:sz w:val="18"/>
          <w:szCs w:val="18"/>
        </w:rPr>
        <w:t>differentiate</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spacing w:val="-2"/>
          <w:w w:val="105"/>
          <w:sz w:val="18"/>
          <w:szCs w:val="18"/>
        </w:rPr>
        <w:t>active</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w w:val="105"/>
          <w:sz w:val="18"/>
          <w:szCs w:val="18"/>
        </w:rPr>
        <w:t>and</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spacing w:val="-2"/>
          <w:w w:val="105"/>
          <w:sz w:val="18"/>
          <w:szCs w:val="18"/>
        </w:rPr>
        <w:t>passive</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spacing w:val="-2"/>
          <w:w w:val="105"/>
          <w:sz w:val="18"/>
          <w:szCs w:val="18"/>
        </w:rPr>
        <w:t>issuance</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spacing w:val="-2"/>
          <w:w w:val="105"/>
          <w:sz w:val="18"/>
          <w:szCs w:val="18"/>
        </w:rPr>
        <w:t>with</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minor</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error.</w:t>
      </w:r>
      <w:r w:rsidRPr="00872885">
        <w:rPr>
          <w:rFonts w:ascii="Times New Roman" w:hAnsi="Times New Roman" w:cs="Times New Roman"/>
          <w:spacing w:val="-18"/>
          <w:w w:val="105"/>
          <w:sz w:val="18"/>
          <w:szCs w:val="18"/>
        </w:rPr>
        <w:t xml:space="preserve"> </w:t>
      </w:r>
      <w:r w:rsidRPr="00872885">
        <w:rPr>
          <w:rFonts w:ascii="Times New Roman" w:hAnsi="Times New Roman" w:cs="Times New Roman"/>
          <w:w w:val="105"/>
          <w:sz w:val="18"/>
          <w:szCs w:val="18"/>
        </w:rPr>
        <w:t>I</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use</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w w:val="105"/>
          <w:sz w:val="18"/>
          <w:szCs w:val="18"/>
        </w:rPr>
        <w:t>a</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higher</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w w:val="105"/>
          <w:sz w:val="18"/>
          <w:szCs w:val="18"/>
        </w:rPr>
        <w:t>5</w:t>
      </w:r>
      <w:r>
        <w:rPr>
          <w:rFonts w:ascii="Times New Roman" w:hAnsi="Times New Roman" w:cs="Times New Roman" w:hint="eastAsia"/>
          <w:w w:val="105"/>
          <w:sz w:val="18"/>
          <w:szCs w:val="18"/>
        </w:rPr>
        <w:t>%</w:t>
      </w:r>
      <w:r w:rsidRPr="00872885">
        <w:rPr>
          <w:rFonts w:ascii="Times New Roman" w:hAnsi="Times New Roman" w:cs="Times New Roman"/>
          <w:spacing w:val="-37"/>
          <w:w w:val="105"/>
          <w:sz w:val="18"/>
          <w:szCs w:val="18"/>
        </w:rPr>
        <w:t xml:space="preserve"> </w:t>
      </w:r>
      <w:r w:rsidRPr="00872885">
        <w:rPr>
          <w:rFonts w:ascii="Times New Roman" w:hAnsi="Times New Roman" w:cs="Times New Roman"/>
          <w:spacing w:val="-2"/>
          <w:w w:val="105"/>
          <w:sz w:val="18"/>
          <w:szCs w:val="18"/>
        </w:rPr>
        <w:t>cut-off</w:t>
      </w:r>
      <w:r w:rsidRPr="00872885">
        <w:rPr>
          <w:rFonts w:ascii="Times New Roman" w:hAnsi="Times New Roman" w:cs="Times New Roman"/>
          <w:spacing w:val="-38"/>
          <w:w w:val="105"/>
          <w:sz w:val="18"/>
          <w:szCs w:val="18"/>
        </w:rPr>
        <w:t xml:space="preserve"> </w:t>
      </w:r>
      <w:r w:rsidRPr="00872885">
        <w:rPr>
          <w:rFonts w:ascii="Times New Roman" w:hAnsi="Times New Roman" w:cs="Times New Roman"/>
          <w:spacing w:val="-2"/>
          <w:w w:val="105"/>
          <w:sz w:val="18"/>
          <w:szCs w:val="18"/>
        </w:rPr>
        <w:t>point</w:t>
      </w:r>
      <w:r w:rsidRPr="00872885">
        <w:rPr>
          <w:rFonts w:ascii="Times New Roman" w:hAnsi="Times New Roman" w:cs="Times New Roman"/>
          <w:spacing w:val="49"/>
          <w:w w:val="99"/>
          <w:sz w:val="18"/>
          <w:szCs w:val="18"/>
        </w:rPr>
        <w:t xml:space="preserve"> </w:t>
      </w:r>
      <w:r w:rsidRPr="00872885">
        <w:rPr>
          <w:rFonts w:ascii="Times New Roman" w:hAnsi="Times New Roman" w:cs="Times New Roman"/>
          <w:spacing w:val="-2"/>
          <w:w w:val="105"/>
          <w:sz w:val="18"/>
          <w:szCs w:val="18"/>
        </w:rPr>
        <w:t>to</w:t>
      </w:r>
      <w:r w:rsidRPr="00872885">
        <w:rPr>
          <w:rFonts w:ascii="Times New Roman" w:hAnsi="Times New Roman" w:cs="Times New Roman"/>
          <w:spacing w:val="-27"/>
          <w:w w:val="105"/>
          <w:sz w:val="18"/>
          <w:szCs w:val="18"/>
        </w:rPr>
        <w:t xml:space="preserve"> </w:t>
      </w:r>
      <w:r w:rsidRPr="00872885">
        <w:rPr>
          <w:rFonts w:ascii="Times New Roman" w:hAnsi="Times New Roman" w:cs="Times New Roman"/>
          <w:spacing w:val="2"/>
          <w:w w:val="105"/>
          <w:sz w:val="18"/>
          <w:szCs w:val="18"/>
        </w:rPr>
        <w:t>be</w:t>
      </w:r>
      <w:r w:rsidRPr="00872885">
        <w:rPr>
          <w:rFonts w:ascii="Times New Roman" w:hAnsi="Times New Roman" w:cs="Times New Roman"/>
          <w:spacing w:val="-25"/>
          <w:w w:val="105"/>
          <w:sz w:val="18"/>
          <w:szCs w:val="18"/>
        </w:rPr>
        <w:t xml:space="preserve"> </w:t>
      </w:r>
      <w:r w:rsidRPr="00872885">
        <w:rPr>
          <w:rFonts w:ascii="Times New Roman" w:hAnsi="Times New Roman" w:cs="Times New Roman"/>
          <w:w w:val="105"/>
          <w:sz w:val="18"/>
          <w:szCs w:val="18"/>
        </w:rPr>
        <w:t>more</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spacing w:val="-3"/>
          <w:w w:val="105"/>
          <w:sz w:val="18"/>
          <w:szCs w:val="18"/>
        </w:rPr>
        <w:t>conservative</w:t>
      </w:r>
      <w:r>
        <w:rPr>
          <w:rFonts w:ascii="Times New Roman" w:hAnsi="Times New Roman" w:cs="Times New Roman" w:hint="eastAsia"/>
          <w:spacing w:val="-3"/>
          <w:w w:val="105"/>
          <w:sz w:val="18"/>
          <w:szCs w:val="18"/>
        </w:rPr>
        <w:t xml:space="preserve"> to capture only common equity issuance</w:t>
      </w:r>
      <w:r w:rsidRPr="00872885">
        <w:rPr>
          <w:rFonts w:ascii="Times New Roman" w:hAnsi="Times New Roman" w:cs="Times New Roman"/>
          <w:spacing w:val="-3"/>
          <w:w w:val="105"/>
          <w:sz w:val="18"/>
          <w:szCs w:val="18"/>
        </w:rPr>
        <w:t>.</w:t>
      </w:r>
      <w:r w:rsidRPr="00872885">
        <w:rPr>
          <w:rFonts w:ascii="Times New Roman" w:hAnsi="Times New Roman" w:cs="Times New Roman"/>
          <w:spacing w:val="-6"/>
          <w:w w:val="105"/>
          <w:sz w:val="18"/>
          <w:szCs w:val="18"/>
        </w:rPr>
        <w:t xml:space="preserve"> </w:t>
      </w:r>
      <w:r w:rsidRPr="00872885">
        <w:rPr>
          <w:rFonts w:ascii="Times New Roman" w:hAnsi="Times New Roman" w:cs="Times New Roman"/>
          <w:w w:val="105"/>
          <w:sz w:val="18"/>
          <w:szCs w:val="18"/>
        </w:rPr>
        <w:t>In</w:t>
      </w:r>
      <w:r w:rsidRPr="00872885">
        <w:rPr>
          <w:rFonts w:ascii="Times New Roman" w:hAnsi="Times New Roman" w:cs="Times New Roman"/>
          <w:spacing w:val="-26"/>
          <w:w w:val="105"/>
          <w:sz w:val="18"/>
          <w:szCs w:val="18"/>
        </w:rPr>
        <w:t xml:space="preserve"> </w:t>
      </w:r>
      <w:proofErr w:type="spellStart"/>
      <w:r w:rsidRPr="00872885">
        <w:rPr>
          <w:rFonts w:ascii="Times New Roman" w:hAnsi="Times New Roman" w:cs="Times New Roman"/>
          <w:spacing w:val="-3"/>
          <w:w w:val="105"/>
          <w:sz w:val="18"/>
          <w:szCs w:val="18"/>
        </w:rPr>
        <w:t>untabulated</w:t>
      </w:r>
      <w:proofErr w:type="spellEnd"/>
      <w:r w:rsidRPr="00872885">
        <w:rPr>
          <w:rFonts w:ascii="Times New Roman" w:hAnsi="Times New Roman" w:cs="Times New Roman"/>
          <w:spacing w:val="-26"/>
          <w:w w:val="105"/>
          <w:sz w:val="18"/>
          <w:szCs w:val="18"/>
        </w:rPr>
        <w:t xml:space="preserve"> </w:t>
      </w:r>
      <w:r w:rsidRPr="00872885">
        <w:rPr>
          <w:rFonts w:ascii="Times New Roman" w:hAnsi="Times New Roman" w:cs="Times New Roman"/>
          <w:spacing w:val="-2"/>
          <w:w w:val="105"/>
          <w:sz w:val="18"/>
          <w:szCs w:val="18"/>
        </w:rPr>
        <w:t>results,</w:t>
      </w:r>
      <w:r w:rsidRPr="00872885">
        <w:rPr>
          <w:rFonts w:ascii="Times New Roman" w:hAnsi="Times New Roman" w:cs="Times New Roman"/>
          <w:spacing w:val="-25"/>
          <w:w w:val="105"/>
          <w:sz w:val="18"/>
          <w:szCs w:val="18"/>
        </w:rPr>
        <w:t xml:space="preserve"> </w:t>
      </w:r>
      <w:r w:rsidRPr="00872885">
        <w:rPr>
          <w:rFonts w:ascii="Times New Roman" w:hAnsi="Times New Roman" w:cs="Times New Roman"/>
          <w:spacing w:val="-2"/>
          <w:w w:val="105"/>
          <w:sz w:val="18"/>
          <w:szCs w:val="18"/>
        </w:rPr>
        <w:t>the</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w w:val="105"/>
          <w:sz w:val="18"/>
          <w:szCs w:val="18"/>
        </w:rPr>
        <w:t>main</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spacing w:val="-2"/>
          <w:w w:val="105"/>
          <w:sz w:val="18"/>
          <w:szCs w:val="18"/>
        </w:rPr>
        <w:t>increasing</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w w:val="105"/>
          <w:sz w:val="18"/>
          <w:szCs w:val="18"/>
        </w:rPr>
        <w:t>pattern</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w w:val="105"/>
          <w:sz w:val="18"/>
          <w:szCs w:val="18"/>
        </w:rPr>
        <w:t>for</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spacing w:val="-2"/>
          <w:w w:val="105"/>
          <w:sz w:val="18"/>
          <w:szCs w:val="18"/>
        </w:rPr>
        <w:t>issuances</w:t>
      </w:r>
      <w:r w:rsidRPr="00872885">
        <w:rPr>
          <w:rFonts w:ascii="Times New Roman" w:hAnsi="Times New Roman" w:cs="Times New Roman"/>
          <w:spacing w:val="-25"/>
          <w:w w:val="105"/>
          <w:sz w:val="18"/>
          <w:szCs w:val="18"/>
        </w:rPr>
        <w:t xml:space="preserve"> </w:t>
      </w:r>
      <w:r w:rsidRPr="00872885">
        <w:rPr>
          <w:rFonts w:ascii="Times New Roman" w:hAnsi="Times New Roman" w:cs="Times New Roman"/>
          <w:spacing w:val="-2"/>
          <w:w w:val="105"/>
          <w:sz w:val="18"/>
          <w:szCs w:val="18"/>
        </w:rPr>
        <w:t>in</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spacing w:val="-2"/>
          <w:w w:val="105"/>
          <w:sz w:val="18"/>
          <w:szCs w:val="18"/>
        </w:rPr>
        <w:t>the</w:t>
      </w:r>
      <w:r w:rsidRPr="00872885">
        <w:rPr>
          <w:rFonts w:ascii="Times New Roman" w:hAnsi="Times New Roman" w:cs="Times New Roman"/>
          <w:spacing w:val="-26"/>
          <w:w w:val="105"/>
          <w:sz w:val="18"/>
          <w:szCs w:val="18"/>
        </w:rPr>
        <w:t xml:space="preserve"> </w:t>
      </w:r>
      <w:r w:rsidRPr="00872885">
        <w:rPr>
          <w:rFonts w:ascii="Times New Roman" w:hAnsi="Times New Roman" w:cs="Times New Roman"/>
          <w:w w:val="105"/>
          <w:sz w:val="18"/>
          <w:szCs w:val="18"/>
        </w:rPr>
        <w:t>cross-section</w:t>
      </w:r>
      <w:r w:rsidRPr="00872885">
        <w:rPr>
          <w:rFonts w:ascii="Times New Roman" w:hAnsi="Times New Roman" w:cs="Times New Roman"/>
          <w:spacing w:val="49"/>
          <w:w w:val="99"/>
          <w:sz w:val="18"/>
          <w:szCs w:val="18"/>
        </w:rPr>
        <w:t xml:space="preserve"> </w:t>
      </w:r>
      <w:r w:rsidRPr="00872885">
        <w:rPr>
          <w:rFonts w:ascii="Times New Roman" w:hAnsi="Times New Roman" w:cs="Times New Roman"/>
          <w:w w:val="105"/>
          <w:sz w:val="18"/>
          <w:szCs w:val="18"/>
        </w:rPr>
        <w:t>of</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w w:val="105"/>
          <w:sz w:val="18"/>
          <w:szCs w:val="18"/>
        </w:rPr>
        <w:t>distress</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spacing w:val="-2"/>
          <w:w w:val="105"/>
          <w:sz w:val="18"/>
          <w:szCs w:val="18"/>
        </w:rPr>
        <w:t>is</w:t>
      </w:r>
      <w:r w:rsidRPr="00872885">
        <w:rPr>
          <w:rFonts w:ascii="Times New Roman" w:hAnsi="Times New Roman" w:cs="Times New Roman"/>
          <w:spacing w:val="-30"/>
          <w:w w:val="105"/>
          <w:sz w:val="18"/>
          <w:szCs w:val="18"/>
        </w:rPr>
        <w:t xml:space="preserve"> </w:t>
      </w:r>
      <w:r w:rsidRPr="00872885">
        <w:rPr>
          <w:rFonts w:ascii="Times New Roman" w:hAnsi="Times New Roman" w:cs="Times New Roman"/>
          <w:spacing w:val="-2"/>
          <w:w w:val="105"/>
          <w:sz w:val="18"/>
          <w:szCs w:val="18"/>
        </w:rPr>
        <w:t>robust</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w w:val="105"/>
          <w:sz w:val="18"/>
          <w:szCs w:val="18"/>
        </w:rPr>
        <w:t>for</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spacing w:val="1"/>
          <w:w w:val="105"/>
          <w:sz w:val="18"/>
          <w:szCs w:val="18"/>
        </w:rPr>
        <w:t>both</w:t>
      </w:r>
      <w:r w:rsidRPr="00872885">
        <w:rPr>
          <w:rFonts w:ascii="Times New Roman" w:hAnsi="Times New Roman" w:cs="Times New Roman"/>
          <w:spacing w:val="-30"/>
          <w:w w:val="105"/>
          <w:sz w:val="18"/>
          <w:szCs w:val="18"/>
        </w:rPr>
        <w:t xml:space="preserve"> </w:t>
      </w:r>
      <w:r w:rsidRPr="00872885">
        <w:rPr>
          <w:rFonts w:ascii="Times New Roman" w:hAnsi="Times New Roman" w:cs="Times New Roman"/>
          <w:spacing w:val="-4"/>
          <w:w w:val="105"/>
          <w:sz w:val="18"/>
          <w:szCs w:val="18"/>
        </w:rPr>
        <w:t>lower</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w w:val="105"/>
          <w:sz w:val="18"/>
          <w:szCs w:val="18"/>
        </w:rPr>
        <w:t>and</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spacing w:val="-2"/>
          <w:w w:val="105"/>
          <w:sz w:val="18"/>
          <w:szCs w:val="18"/>
        </w:rPr>
        <w:t>higher</w:t>
      </w:r>
      <w:r w:rsidRPr="00872885">
        <w:rPr>
          <w:rFonts w:ascii="Times New Roman" w:hAnsi="Times New Roman" w:cs="Times New Roman"/>
          <w:spacing w:val="-30"/>
          <w:w w:val="105"/>
          <w:sz w:val="18"/>
          <w:szCs w:val="18"/>
        </w:rPr>
        <w:t xml:space="preserve"> </w:t>
      </w:r>
      <w:r w:rsidRPr="00872885">
        <w:rPr>
          <w:rFonts w:ascii="Times New Roman" w:hAnsi="Times New Roman" w:cs="Times New Roman"/>
          <w:spacing w:val="-2"/>
          <w:w w:val="105"/>
          <w:sz w:val="18"/>
          <w:szCs w:val="18"/>
        </w:rPr>
        <w:t>cut-off</w:t>
      </w:r>
      <w:r w:rsidRPr="00872885">
        <w:rPr>
          <w:rFonts w:ascii="Times New Roman" w:hAnsi="Times New Roman" w:cs="Times New Roman"/>
          <w:spacing w:val="-31"/>
          <w:w w:val="105"/>
          <w:sz w:val="18"/>
          <w:szCs w:val="18"/>
        </w:rPr>
        <w:t xml:space="preserve"> </w:t>
      </w:r>
      <w:r w:rsidRPr="00872885">
        <w:rPr>
          <w:rFonts w:ascii="Times New Roman" w:hAnsi="Times New Roman" w:cs="Times New Roman"/>
          <w:spacing w:val="-2"/>
          <w:w w:val="105"/>
          <w:sz w:val="18"/>
          <w:szCs w:val="18"/>
        </w:rPr>
        <w:t>thresholds.</w:t>
      </w:r>
    </w:p>
  </w:footnote>
  <w:footnote w:id="9">
    <w:p w:rsidR="00BA0B93" w:rsidRPr="000B2EB0" w:rsidRDefault="00BA0B93" w:rsidP="00AE067D">
      <w:pPr>
        <w:pStyle w:val="aff4"/>
        <w:wordWrap/>
        <w:ind w:left="107" w:right="98" w:firstLine="351"/>
        <w:rPr>
          <w:rFonts w:ascii="Times New Roman" w:hAnsi="Times New Roman" w:cs="Times New Roman"/>
          <w:sz w:val="24"/>
          <w:szCs w:val="24"/>
        </w:rPr>
      </w:pPr>
      <w:r w:rsidRPr="00872885">
        <w:rPr>
          <w:rStyle w:val="a8"/>
          <w:rFonts w:ascii="Times New Roman" w:hAnsi="Times New Roman" w:cs="Times New Roman"/>
          <w:sz w:val="18"/>
          <w:szCs w:val="18"/>
        </w:rPr>
        <w:footnoteRef/>
      </w:r>
      <w:r w:rsidRPr="00872885">
        <w:rPr>
          <w:rFonts w:ascii="Times New Roman" w:hAnsi="Times New Roman" w:cs="Times New Roman"/>
          <w:sz w:val="18"/>
          <w:szCs w:val="18"/>
        </w:rPr>
        <w:t xml:space="preserve"> </w:t>
      </w:r>
      <w:r w:rsidRPr="00872885">
        <w:rPr>
          <w:rFonts w:ascii="Times New Roman" w:hAnsi="Times New Roman" w:cs="Times New Roman"/>
          <w:spacing w:val="-1"/>
          <w:sz w:val="18"/>
          <w:szCs w:val="18"/>
        </w:rPr>
        <w:t>Note</w:t>
      </w:r>
      <w:r w:rsidRPr="00872885">
        <w:rPr>
          <w:rFonts w:ascii="Times New Roman" w:hAnsi="Times New Roman" w:cs="Times New Roman"/>
          <w:spacing w:val="-5"/>
          <w:sz w:val="18"/>
          <w:szCs w:val="18"/>
        </w:rPr>
        <w:t xml:space="preserve"> </w:t>
      </w:r>
      <w:r w:rsidRPr="00872885">
        <w:rPr>
          <w:rFonts w:ascii="Times New Roman" w:hAnsi="Times New Roman" w:cs="Times New Roman"/>
          <w:spacing w:val="-1"/>
          <w:sz w:val="18"/>
          <w:szCs w:val="18"/>
        </w:rPr>
        <w:t>that</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similar</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patterns</w:t>
      </w:r>
      <w:r w:rsidRPr="00872885">
        <w:rPr>
          <w:rFonts w:ascii="Times New Roman" w:hAnsi="Times New Roman" w:cs="Times New Roman"/>
          <w:spacing w:val="-6"/>
          <w:sz w:val="18"/>
          <w:szCs w:val="18"/>
        </w:rPr>
        <w:t xml:space="preserve"> </w:t>
      </w:r>
      <w:r w:rsidRPr="00872885">
        <w:rPr>
          <w:rFonts w:ascii="Times New Roman" w:hAnsi="Times New Roman" w:cs="Times New Roman"/>
          <w:spacing w:val="-1"/>
          <w:sz w:val="18"/>
          <w:szCs w:val="18"/>
        </w:rPr>
        <w:t>result,</w:t>
      </w:r>
      <w:r w:rsidRPr="00872885">
        <w:rPr>
          <w:rFonts w:ascii="Times New Roman" w:hAnsi="Times New Roman" w:cs="Times New Roman"/>
          <w:spacing w:val="-4"/>
          <w:sz w:val="18"/>
          <w:szCs w:val="18"/>
        </w:rPr>
        <w:t xml:space="preserve"> </w:t>
      </w:r>
      <w:r w:rsidRPr="00872885">
        <w:rPr>
          <w:rFonts w:ascii="Times New Roman" w:hAnsi="Times New Roman" w:cs="Times New Roman"/>
          <w:spacing w:val="-1"/>
          <w:sz w:val="18"/>
          <w:szCs w:val="18"/>
        </w:rPr>
        <w:t>regardless</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of</w:t>
      </w:r>
      <w:r w:rsidRPr="00872885">
        <w:rPr>
          <w:rFonts w:ascii="Times New Roman" w:hAnsi="Times New Roman" w:cs="Times New Roman"/>
          <w:spacing w:val="-5"/>
          <w:sz w:val="18"/>
          <w:szCs w:val="18"/>
        </w:rPr>
        <w:t xml:space="preserve"> </w:t>
      </w:r>
      <w:r w:rsidRPr="00872885">
        <w:rPr>
          <w:rFonts w:ascii="Times New Roman" w:hAnsi="Times New Roman" w:cs="Times New Roman"/>
          <w:spacing w:val="-1"/>
          <w:sz w:val="18"/>
          <w:szCs w:val="18"/>
        </w:rPr>
        <w:t>the</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use</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of</w:t>
      </w:r>
      <w:r w:rsidRPr="00872885">
        <w:rPr>
          <w:rFonts w:ascii="Times New Roman" w:hAnsi="Times New Roman" w:cs="Times New Roman"/>
          <w:spacing w:val="-5"/>
          <w:sz w:val="18"/>
          <w:szCs w:val="18"/>
        </w:rPr>
        <w:t xml:space="preserve"> </w:t>
      </w:r>
      <w:r w:rsidRPr="00872885">
        <w:rPr>
          <w:rFonts w:ascii="Times New Roman" w:hAnsi="Times New Roman" w:cs="Times New Roman"/>
          <w:spacing w:val="-3"/>
          <w:sz w:val="18"/>
          <w:szCs w:val="18"/>
        </w:rPr>
        <w:t>lower</w:t>
      </w:r>
      <w:r w:rsidRPr="00872885">
        <w:rPr>
          <w:rFonts w:ascii="Times New Roman" w:hAnsi="Times New Roman" w:cs="Times New Roman"/>
          <w:spacing w:val="-6"/>
          <w:sz w:val="18"/>
          <w:szCs w:val="18"/>
        </w:rPr>
        <w:t xml:space="preserve"> </w:t>
      </w:r>
      <w:r w:rsidRPr="00872885">
        <w:rPr>
          <w:rFonts w:ascii="Times New Roman" w:hAnsi="Times New Roman" w:cs="Times New Roman"/>
          <w:sz w:val="18"/>
          <w:szCs w:val="18"/>
        </w:rPr>
        <w:t>or</w:t>
      </w:r>
      <w:r w:rsidRPr="00872885">
        <w:rPr>
          <w:rFonts w:ascii="Times New Roman" w:hAnsi="Times New Roman" w:cs="Times New Roman"/>
          <w:spacing w:val="-5"/>
          <w:sz w:val="18"/>
          <w:szCs w:val="18"/>
        </w:rPr>
        <w:t xml:space="preserve"> </w:t>
      </w:r>
      <w:r w:rsidRPr="00872885">
        <w:rPr>
          <w:rFonts w:ascii="Times New Roman" w:hAnsi="Times New Roman" w:cs="Times New Roman"/>
          <w:sz w:val="18"/>
          <w:szCs w:val="18"/>
        </w:rPr>
        <w:t>higher</w:t>
      </w:r>
      <w:r w:rsidRPr="00872885">
        <w:rPr>
          <w:rFonts w:ascii="Times New Roman" w:hAnsi="Times New Roman" w:cs="Times New Roman"/>
          <w:spacing w:val="-6"/>
          <w:sz w:val="18"/>
          <w:szCs w:val="18"/>
        </w:rPr>
        <w:t xml:space="preserve"> </w:t>
      </w:r>
      <w:r w:rsidRPr="00872885">
        <w:rPr>
          <w:rFonts w:ascii="Times New Roman" w:hAnsi="Times New Roman" w:cs="Times New Roman"/>
          <w:spacing w:val="-1"/>
          <w:sz w:val="18"/>
          <w:szCs w:val="18"/>
        </w:rPr>
        <w:t>thres</w:t>
      </w:r>
      <w:r w:rsidRPr="00AE067D">
        <w:rPr>
          <w:rFonts w:ascii="Times New Roman" w:hAnsi="Times New Roman" w:cs="Times New Roman"/>
          <w:sz w:val="18"/>
          <w:szCs w:val="18"/>
        </w:rPr>
        <w:t>holds. I also exclude a small number of rights offerings, structured equity line, reset convertibles, self-amortizing convertibles and sale of existing shares. The inclusion of these types of issuances, however, would not influence the conclusion of this paper.</w:t>
      </w:r>
    </w:p>
    <w:p w:rsidR="00BA0B93" w:rsidRPr="00B55B29" w:rsidRDefault="00BA0B93" w:rsidP="003C3BF5">
      <w:pPr>
        <w:rPr>
          <w:rFonts w:ascii="Times New Roman" w:hAnsi="Times New Roman" w:cs="Times New Roman"/>
          <w:sz w:val="18"/>
          <w:szCs w:val="18"/>
        </w:rPr>
      </w:pPr>
    </w:p>
  </w:footnote>
  <w:footnote w:id="10">
    <w:p w:rsidR="00BA0B93" w:rsidRDefault="00BA0B93" w:rsidP="003C3BF5">
      <w:pPr>
        <w:pStyle w:val="a7"/>
      </w:pPr>
      <w:r w:rsidRPr="009E6CBA">
        <w:rPr>
          <w:rStyle w:val="a8"/>
          <w:rFonts w:ascii="Times New Roman" w:hAnsi="Times New Roman" w:cs="Times New Roman"/>
          <w:sz w:val="18"/>
          <w:szCs w:val="18"/>
        </w:rPr>
        <w:footnoteRef/>
      </w:r>
      <w:r w:rsidRPr="009E6CBA">
        <w:rPr>
          <w:rFonts w:ascii="Times New Roman" w:hAnsi="Times New Roman" w:cs="Times New Roman"/>
          <w:sz w:val="18"/>
          <w:szCs w:val="18"/>
        </w:rPr>
        <w:t xml:space="preserve"> Otherwise, the intercept is interpreted as the expected value when the control values are set to zero. The results are qualitatively similar when using demeaned raw size and book-to-market measures instead of quintile bins</w:t>
      </w:r>
      <w:r>
        <w:rPr>
          <w:rFonts w:ascii="Times New Roman" w:hAnsi="Times New Roman" w:cs="Times New Roman" w:hint="eastAsia"/>
          <w:sz w:val="18"/>
          <w:szCs w:val="18"/>
        </w:rPr>
        <w:t>, and other control variables.</w:t>
      </w:r>
    </w:p>
  </w:footnote>
  <w:footnote w:id="11">
    <w:p w:rsidR="00BA0B93" w:rsidRPr="0037246D" w:rsidRDefault="00BA0B93" w:rsidP="003C3BF5">
      <w:pPr>
        <w:pStyle w:val="a7"/>
        <w:rPr>
          <w:rFonts w:ascii="Times New Roman" w:hAnsi="Times New Roman" w:cs="Times New Roman"/>
          <w:sz w:val="18"/>
          <w:szCs w:val="18"/>
        </w:rPr>
      </w:pPr>
      <w:r w:rsidRPr="0037246D">
        <w:rPr>
          <w:rStyle w:val="a8"/>
          <w:rFonts w:ascii="Times New Roman" w:hAnsi="Times New Roman" w:cs="Times New Roman"/>
          <w:sz w:val="18"/>
          <w:szCs w:val="18"/>
        </w:rPr>
        <w:footnoteRef/>
      </w:r>
      <w:r w:rsidRPr="0037246D">
        <w:rPr>
          <w:rFonts w:ascii="Times New Roman" w:hAnsi="Times New Roman" w:cs="Times New Roman"/>
          <w:sz w:val="18"/>
          <w:szCs w:val="18"/>
        </w:rPr>
        <w:t xml:space="preserve"> </w:t>
      </w:r>
      <w:r>
        <w:rPr>
          <w:rFonts w:ascii="Times New Roman" w:hAnsi="Times New Roman" w:cs="Times New Roman" w:hint="eastAsia"/>
          <w:sz w:val="18"/>
          <w:szCs w:val="18"/>
        </w:rPr>
        <w:t>Adjusting by i</w:t>
      </w:r>
      <w:r w:rsidRPr="0037246D">
        <w:rPr>
          <w:rFonts w:ascii="Times New Roman" w:hAnsi="Times New Roman" w:cs="Times New Roman"/>
          <w:sz w:val="18"/>
          <w:szCs w:val="18"/>
        </w:rPr>
        <w:t>ncluding industry</w:t>
      </w:r>
      <w:r>
        <w:rPr>
          <w:rFonts w:ascii="Times New Roman" w:hAnsi="Times New Roman" w:cs="Times New Roman" w:hint="eastAsia"/>
          <w:sz w:val="18"/>
          <w:szCs w:val="18"/>
        </w:rPr>
        <w:t>, year, or quarter</w:t>
      </w:r>
      <w:r w:rsidRPr="0037246D">
        <w:rPr>
          <w:rFonts w:ascii="Times New Roman" w:hAnsi="Times New Roman" w:cs="Times New Roman"/>
          <w:sz w:val="18"/>
          <w:szCs w:val="18"/>
        </w:rPr>
        <w:t xml:space="preserve"> fixed effect also yields similar results.</w:t>
      </w:r>
    </w:p>
  </w:footnote>
  <w:footnote w:id="12">
    <w:p w:rsidR="00BA0B93" w:rsidRPr="00B34C4C" w:rsidRDefault="00BA0B93" w:rsidP="003C3BF5">
      <w:pPr>
        <w:spacing w:line="202" w:lineRule="exact"/>
        <w:ind w:right="101"/>
      </w:pPr>
      <w:r w:rsidRPr="00B34C4C">
        <w:rPr>
          <w:rStyle w:val="a8"/>
          <w:rFonts w:ascii="Times New Roman" w:hAnsi="Times New Roman" w:cs="Times New Roman"/>
          <w:sz w:val="18"/>
          <w:szCs w:val="18"/>
        </w:rPr>
        <w:footnoteRef/>
      </w:r>
      <w:r w:rsidRPr="00B34C4C">
        <w:rPr>
          <w:rFonts w:ascii="Times New Roman" w:hAnsi="Times New Roman" w:cs="Times New Roman"/>
          <w:sz w:val="18"/>
          <w:szCs w:val="18"/>
        </w:rPr>
        <w:t xml:space="preserve"> </w:t>
      </w:r>
      <w:r w:rsidRPr="00B34C4C">
        <w:rPr>
          <w:rFonts w:ascii="Times New Roman" w:hAnsi="Times New Roman" w:cs="Times New Roman"/>
          <w:spacing w:val="-1"/>
          <w:sz w:val="18"/>
          <w:szCs w:val="18"/>
        </w:rPr>
        <w:t>Notice</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that</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combined</w:t>
      </w:r>
      <w:r w:rsidRPr="00B34C4C">
        <w:rPr>
          <w:rFonts w:ascii="Times New Roman" w:hAnsi="Times New Roman" w:cs="Times New Roman"/>
          <w:spacing w:val="7"/>
          <w:sz w:val="18"/>
          <w:szCs w:val="18"/>
        </w:rPr>
        <w:t xml:space="preserve"> </w:t>
      </w:r>
      <w:r w:rsidRPr="00B34C4C">
        <w:rPr>
          <w:rFonts w:ascii="Times New Roman" w:hAnsi="Times New Roman" w:cs="Times New Roman"/>
          <w:sz w:val="18"/>
          <w:szCs w:val="18"/>
        </w:rPr>
        <w:t>common</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equity</w:t>
      </w:r>
      <w:r w:rsidRPr="00B34C4C">
        <w:rPr>
          <w:rFonts w:ascii="Times New Roman" w:hAnsi="Times New Roman" w:cs="Times New Roman"/>
          <w:spacing w:val="6"/>
          <w:sz w:val="18"/>
          <w:szCs w:val="18"/>
        </w:rPr>
        <w:t xml:space="preserve"> </w:t>
      </w:r>
      <w:r w:rsidRPr="00B34C4C">
        <w:rPr>
          <w:rFonts w:ascii="Times New Roman" w:hAnsi="Times New Roman" w:cs="Times New Roman"/>
          <w:sz w:val="18"/>
          <w:szCs w:val="18"/>
        </w:rPr>
        <w:t>sample</w:t>
      </w:r>
      <w:r w:rsidRPr="00B34C4C">
        <w:rPr>
          <w:rFonts w:ascii="Times New Roman" w:hAnsi="Times New Roman" w:cs="Times New Roman"/>
          <w:spacing w:val="7"/>
          <w:sz w:val="18"/>
          <w:szCs w:val="18"/>
        </w:rPr>
        <w:t xml:space="preserve"> </w:t>
      </w:r>
      <w:r w:rsidRPr="00B34C4C">
        <w:rPr>
          <w:rFonts w:ascii="Times New Roman" w:hAnsi="Times New Roman" w:cs="Times New Roman"/>
          <w:sz w:val="18"/>
          <w:szCs w:val="18"/>
        </w:rPr>
        <w:t>has</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3"/>
          <w:sz w:val="18"/>
          <w:szCs w:val="18"/>
        </w:rPr>
        <w:t>lowest</w:t>
      </w:r>
      <w:r w:rsidRPr="00B34C4C">
        <w:rPr>
          <w:rFonts w:ascii="Times New Roman" w:hAnsi="Times New Roman" w:cs="Times New Roman"/>
          <w:spacing w:val="7"/>
          <w:sz w:val="18"/>
          <w:szCs w:val="18"/>
        </w:rPr>
        <w:t xml:space="preserve"> </w:t>
      </w:r>
      <m:oMath>
        <m:sSup>
          <m:sSupPr>
            <m:ctrlPr>
              <w:rPr>
                <w:rFonts w:ascii="Cambria Math" w:hAnsi="Cambria Math" w:cs="Times New Roman"/>
                <w:sz w:val="18"/>
                <w:szCs w:val="18"/>
              </w:rPr>
            </m:ctrlPr>
          </m:sSupPr>
          <m:e>
            <m:r>
              <m:rPr>
                <m:sty m:val="p"/>
              </m:rPr>
              <w:rPr>
                <w:rFonts w:ascii="Cambria Math" w:hAnsi="Cambria Math" w:cs="Times New Roman"/>
                <w:sz w:val="18"/>
                <w:szCs w:val="18"/>
              </w:rPr>
              <m:t>χ</m:t>
            </m:r>
          </m:e>
          <m:sup>
            <m:r>
              <w:rPr>
                <w:rFonts w:ascii="Cambria Math" w:hAnsi="Cambria Math" w:cs="Times New Roman"/>
                <w:sz w:val="18"/>
                <w:szCs w:val="18"/>
              </w:rPr>
              <m:t>2</m:t>
            </m:r>
          </m:sup>
        </m:sSup>
      </m:oMath>
      <w:r>
        <w:rPr>
          <w:rFonts w:ascii="Times New Roman" w:hAnsi="Times New Roman" w:cs="Times New Roman" w:hint="eastAsia"/>
          <w:sz w:val="18"/>
          <w:szCs w:val="18"/>
        </w:rPr>
        <w:t xml:space="preserve"> </w:t>
      </w:r>
      <w:r w:rsidRPr="00B34C4C">
        <w:rPr>
          <w:rFonts w:ascii="Times New Roman" w:hAnsi="Times New Roman" w:cs="Times New Roman"/>
          <w:sz w:val="18"/>
          <w:szCs w:val="18"/>
        </w:rPr>
        <w:t>statistic,</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2"/>
          <w:sz w:val="18"/>
          <w:szCs w:val="18"/>
        </w:rPr>
        <w:t>even</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though</w:t>
      </w:r>
      <w:r w:rsidRPr="00B34C4C">
        <w:rPr>
          <w:rFonts w:ascii="Times New Roman" w:hAnsi="Times New Roman" w:cs="Times New Roman"/>
          <w:spacing w:val="8"/>
          <w:sz w:val="18"/>
          <w:szCs w:val="18"/>
        </w:rPr>
        <w:t xml:space="preserve"> </w:t>
      </w:r>
      <w:r w:rsidRPr="00B34C4C">
        <w:rPr>
          <w:rFonts w:ascii="Times New Roman" w:hAnsi="Times New Roman" w:cs="Times New Roman"/>
          <w:spacing w:val="-1"/>
          <w:sz w:val="18"/>
          <w:szCs w:val="18"/>
        </w:rPr>
        <w:t>including</w:t>
      </w:r>
      <w:r w:rsidRPr="00B34C4C">
        <w:rPr>
          <w:rFonts w:ascii="Times New Roman" w:hAnsi="Times New Roman" w:cs="Times New Roman"/>
          <w:spacing w:val="7"/>
          <w:sz w:val="18"/>
          <w:szCs w:val="18"/>
        </w:rPr>
        <w:t xml:space="preserve"> </w:t>
      </w:r>
      <w:r w:rsidRPr="00B34C4C">
        <w:rPr>
          <w:rFonts w:ascii="Times New Roman" w:hAnsi="Times New Roman" w:cs="Times New Roman"/>
          <w:sz w:val="18"/>
          <w:szCs w:val="18"/>
        </w:rPr>
        <w:t>con</w:t>
      </w:r>
      <w:r w:rsidRPr="00B34C4C">
        <w:rPr>
          <w:rFonts w:ascii="Times New Roman" w:hAnsi="Times New Roman" w:cs="Times New Roman"/>
          <w:spacing w:val="-1"/>
          <w:sz w:val="18"/>
          <w:szCs w:val="18"/>
        </w:rPr>
        <w:t xml:space="preserve">vertibles </w:t>
      </w:r>
      <w:r w:rsidRPr="00B34C4C">
        <w:rPr>
          <w:rFonts w:ascii="Times New Roman" w:hAnsi="Times New Roman" w:cs="Times New Roman"/>
          <w:sz w:val="18"/>
          <w:szCs w:val="18"/>
        </w:rPr>
        <w:t>frequencies</w:t>
      </w:r>
      <w:r w:rsidRPr="00B34C4C">
        <w:rPr>
          <w:rFonts w:ascii="Times New Roman" w:hAnsi="Times New Roman" w:cs="Times New Roman"/>
          <w:spacing w:val="-1"/>
          <w:sz w:val="18"/>
          <w:szCs w:val="18"/>
        </w:rPr>
        <w:t xml:space="preserve"> </w:t>
      </w:r>
      <w:r w:rsidRPr="00B34C4C">
        <w:rPr>
          <w:rFonts w:ascii="Times New Roman" w:hAnsi="Times New Roman" w:cs="Times New Roman"/>
          <w:sz w:val="18"/>
          <w:szCs w:val="18"/>
        </w:rPr>
        <w:t xml:space="preserve">seems </w:t>
      </w:r>
      <w:r w:rsidRPr="00B34C4C">
        <w:rPr>
          <w:rFonts w:ascii="Times New Roman" w:hAnsi="Times New Roman" w:cs="Times New Roman"/>
          <w:spacing w:val="-1"/>
          <w:sz w:val="18"/>
          <w:szCs w:val="18"/>
        </w:rPr>
        <w:t>visually</w:t>
      </w:r>
      <w:r w:rsidRPr="00B34C4C">
        <w:rPr>
          <w:rFonts w:ascii="Times New Roman" w:hAnsi="Times New Roman" w:cs="Times New Roman"/>
          <w:sz w:val="18"/>
          <w:szCs w:val="18"/>
        </w:rPr>
        <w:t xml:space="preserve"> a better</w:t>
      </w:r>
      <w:r w:rsidRPr="00B34C4C">
        <w:rPr>
          <w:rFonts w:ascii="Times New Roman" w:hAnsi="Times New Roman" w:cs="Times New Roman"/>
          <w:spacing w:val="-1"/>
          <w:sz w:val="18"/>
          <w:szCs w:val="18"/>
        </w:rPr>
        <w:t xml:space="preserve"> </w:t>
      </w:r>
      <w:r w:rsidRPr="00B34C4C">
        <w:rPr>
          <w:rFonts w:ascii="Times New Roman" w:hAnsi="Times New Roman" w:cs="Times New Roman"/>
          <w:spacing w:val="-2"/>
          <w:sz w:val="18"/>
          <w:szCs w:val="18"/>
        </w:rPr>
        <w:t>representation.</w:t>
      </w:r>
      <w:r w:rsidRPr="00B34C4C">
        <w:rPr>
          <w:rFonts w:ascii="Times New Roman" w:hAnsi="Times New Roman" w:cs="Times New Roman"/>
          <w:spacing w:val="31"/>
          <w:sz w:val="18"/>
          <w:szCs w:val="18"/>
        </w:rPr>
        <w:t xml:space="preserve"> </w:t>
      </w:r>
      <w:r w:rsidRPr="00B34C4C">
        <w:rPr>
          <w:rFonts w:ascii="Times New Roman" w:hAnsi="Times New Roman" w:cs="Times New Roman"/>
          <w:spacing w:val="-1"/>
          <w:sz w:val="18"/>
          <w:szCs w:val="18"/>
        </w:rPr>
        <w:t>This</w:t>
      </w:r>
      <w:r w:rsidRPr="00B34C4C">
        <w:rPr>
          <w:rFonts w:ascii="Times New Roman" w:hAnsi="Times New Roman" w:cs="Times New Roman"/>
          <w:spacing w:val="1"/>
          <w:sz w:val="18"/>
          <w:szCs w:val="18"/>
        </w:rPr>
        <w:t xml:space="preserve"> </w:t>
      </w:r>
      <w:r w:rsidRPr="00B34C4C">
        <w:rPr>
          <w:rFonts w:ascii="Times New Roman" w:hAnsi="Times New Roman" w:cs="Times New Roman"/>
          <w:sz w:val="18"/>
          <w:szCs w:val="18"/>
        </w:rPr>
        <w:t>pattern</w:t>
      </w:r>
      <w:r w:rsidRPr="00B34C4C">
        <w:rPr>
          <w:rFonts w:ascii="Times New Roman" w:hAnsi="Times New Roman" w:cs="Times New Roman"/>
          <w:spacing w:val="-1"/>
          <w:sz w:val="18"/>
          <w:szCs w:val="18"/>
        </w:rPr>
        <w:t xml:space="preserve"> results</w:t>
      </w:r>
      <w:r w:rsidRPr="00B34C4C">
        <w:rPr>
          <w:rFonts w:ascii="Times New Roman" w:hAnsi="Times New Roman" w:cs="Times New Roman"/>
          <w:spacing w:val="1"/>
          <w:sz w:val="18"/>
          <w:szCs w:val="18"/>
        </w:rPr>
        <w:t xml:space="preserve"> </w:t>
      </w:r>
      <w:r w:rsidRPr="00B34C4C">
        <w:rPr>
          <w:rFonts w:ascii="Times New Roman" w:hAnsi="Times New Roman" w:cs="Times New Roman"/>
          <w:spacing w:val="-1"/>
          <w:sz w:val="18"/>
          <w:szCs w:val="18"/>
        </w:rPr>
        <w:t>from</w:t>
      </w:r>
      <w:r w:rsidRPr="00B34C4C">
        <w:rPr>
          <w:rFonts w:ascii="Times New Roman" w:hAnsi="Times New Roman" w:cs="Times New Roman"/>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pacing w:val="1"/>
          <w:sz w:val="18"/>
          <w:szCs w:val="18"/>
        </w:rPr>
        <w:t xml:space="preserve"> </w:t>
      </w:r>
      <w:r w:rsidRPr="00B34C4C">
        <w:rPr>
          <w:rFonts w:ascii="Times New Roman" w:hAnsi="Times New Roman" w:cs="Times New Roman"/>
          <w:spacing w:val="-1"/>
          <w:sz w:val="18"/>
          <w:szCs w:val="18"/>
        </w:rPr>
        <w:t>fact that</w:t>
      </w:r>
      <w:r w:rsidRPr="00B34C4C">
        <w:rPr>
          <w:rFonts w:ascii="Times New Roman" w:hAnsi="Times New Roman" w:cs="Times New Roman"/>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z w:val="18"/>
          <w:szCs w:val="18"/>
        </w:rPr>
        <w:t xml:space="preserve"> mean,</w:t>
      </w:r>
      <w:r w:rsidRPr="00B34C4C">
        <w:rPr>
          <w:rFonts w:ascii="Times New Roman" w:hAnsi="Times New Roman" w:cs="Times New Roman"/>
          <w:spacing w:val="63"/>
          <w:w w:val="99"/>
          <w:sz w:val="18"/>
          <w:szCs w:val="18"/>
        </w:rPr>
        <w:t xml:space="preserve"> </w:t>
      </w:r>
      <w:proofErr w:type="spellStart"/>
      <w:r w:rsidRPr="00B34C4C">
        <w:rPr>
          <w:rFonts w:ascii="Times New Roman" w:hAnsi="Times New Roman" w:cs="Times New Roman"/>
          <w:spacing w:val="-1"/>
          <w:sz w:val="18"/>
          <w:szCs w:val="18"/>
        </w:rPr>
        <w:t>skewness</w:t>
      </w:r>
      <w:proofErr w:type="spellEnd"/>
      <w:r w:rsidRPr="00B34C4C">
        <w:rPr>
          <w:rFonts w:ascii="Times New Roman" w:hAnsi="Times New Roman" w:cs="Times New Roman"/>
          <w:spacing w:val="9"/>
          <w:sz w:val="18"/>
          <w:szCs w:val="18"/>
        </w:rPr>
        <w:t xml:space="preserve"> </w:t>
      </w:r>
      <w:r w:rsidRPr="00B34C4C">
        <w:rPr>
          <w:rFonts w:ascii="Times New Roman" w:hAnsi="Times New Roman" w:cs="Times New Roman"/>
          <w:sz w:val="18"/>
          <w:szCs w:val="18"/>
        </w:rPr>
        <w:t>and</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kurtosis</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is</w:t>
      </w:r>
      <w:r w:rsidRPr="00B34C4C">
        <w:rPr>
          <w:rFonts w:ascii="Times New Roman" w:hAnsi="Times New Roman" w:cs="Times New Roman"/>
          <w:spacing w:val="10"/>
          <w:sz w:val="18"/>
          <w:szCs w:val="18"/>
        </w:rPr>
        <w:t xml:space="preserve"> </w:t>
      </w:r>
      <w:r w:rsidRPr="00B34C4C">
        <w:rPr>
          <w:rFonts w:ascii="Times New Roman" w:hAnsi="Times New Roman" w:cs="Times New Roman"/>
          <w:sz w:val="18"/>
          <w:szCs w:val="18"/>
        </w:rPr>
        <w:t>further</w:t>
      </w:r>
      <w:r w:rsidRPr="00B34C4C">
        <w:rPr>
          <w:rFonts w:ascii="Times New Roman" w:hAnsi="Times New Roman" w:cs="Times New Roman"/>
          <w:spacing w:val="9"/>
          <w:sz w:val="18"/>
          <w:szCs w:val="18"/>
        </w:rPr>
        <w:t xml:space="preserve"> </w:t>
      </w:r>
      <w:r w:rsidRPr="00B34C4C">
        <w:rPr>
          <w:rFonts w:ascii="Times New Roman" w:hAnsi="Times New Roman" w:cs="Times New Roman"/>
          <w:spacing w:val="-6"/>
          <w:sz w:val="18"/>
          <w:szCs w:val="18"/>
        </w:rPr>
        <w:t>away</w:t>
      </w:r>
      <w:r w:rsidRPr="00B34C4C">
        <w:rPr>
          <w:rFonts w:ascii="Times New Roman" w:hAnsi="Times New Roman" w:cs="Times New Roman"/>
          <w:spacing w:val="9"/>
          <w:sz w:val="18"/>
          <w:szCs w:val="18"/>
        </w:rPr>
        <w:t xml:space="preserve"> </w:t>
      </w:r>
      <w:r w:rsidRPr="00B34C4C">
        <w:rPr>
          <w:rFonts w:ascii="Times New Roman" w:hAnsi="Times New Roman" w:cs="Times New Roman"/>
          <w:sz w:val="18"/>
          <w:szCs w:val="18"/>
        </w:rPr>
        <w:t>from</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those</w:t>
      </w:r>
      <w:r w:rsidRPr="00B34C4C">
        <w:rPr>
          <w:rFonts w:ascii="Times New Roman" w:hAnsi="Times New Roman" w:cs="Times New Roman"/>
          <w:spacing w:val="10"/>
          <w:sz w:val="18"/>
          <w:szCs w:val="18"/>
        </w:rPr>
        <w:t xml:space="preserve"> </w:t>
      </w:r>
      <w:r w:rsidRPr="00B34C4C">
        <w:rPr>
          <w:rFonts w:ascii="Times New Roman" w:hAnsi="Times New Roman" w:cs="Times New Roman"/>
          <w:sz w:val="18"/>
          <w:szCs w:val="18"/>
        </w:rPr>
        <w:t>of</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pacing w:val="9"/>
          <w:sz w:val="18"/>
          <w:szCs w:val="18"/>
        </w:rPr>
        <w:t xml:space="preserve"> </w:t>
      </w:r>
      <w:r w:rsidRPr="00B34C4C">
        <w:rPr>
          <w:rFonts w:ascii="Times New Roman" w:hAnsi="Times New Roman" w:cs="Times New Roman"/>
          <w:spacing w:val="-1"/>
          <w:sz w:val="18"/>
          <w:szCs w:val="18"/>
        </w:rPr>
        <w:t>CRSP</w:t>
      </w:r>
      <w:r w:rsidRPr="00B34C4C">
        <w:rPr>
          <w:rFonts w:ascii="Times New Roman" w:hAnsi="Times New Roman" w:cs="Times New Roman"/>
          <w:spacing w:val="10"/>
          <w:sz w:val="18"/>
          <w:szCs w:val="18"/>
        </w:rPr>
        <w:t xml:space="preserve"> </w:t>
      </w:r>
      <w:r w:rsidRPr="00B34C4C">
        <w:rPr>
          <w:rFonts w:ascii="Times New Roman" w:hAnsi="Times New Roman" w:cs="Times New Roman"/>
          <w:sz w:val="18"/>
          <w:szCs w:val="18"/>
        </w:rPr>
        <w:t>net</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issuance</w:t>
      </w:r>
      <w:r w:rsidRPr="00B34C4C">
        <w:rPr>
          <w:rFonts w:ascii="Times New Roman" w:hAnsi="Times New Roman" w:cs="Times New Roman"/>
          <w:spacing w:val="10"/>
          <w:sz w:val="18"/>
          <w:szCs w:val="18"/>
        </w:rPr>
        <w:t xml:space="preserve"> </w:t>
      </w:r>
      <w:r w:rsidRPr="00B34C4C">
        <w:rPr>
          <w:rFonts w:ascii="Times New Roman" w:hAnsi="Times New Roman" w:cs="Times New Roman"/>
          <w:sz w:val="18"/>
          <w:szCs w:val="18"/>
        </w:rPr>
        <w:t>sample</w:t>
      </w:r>
      <w:r w:rsidRPr="00B34C4C">
        <w:rPr>
          <w:rFonts w:ascii="Times New Roman" w:hAnsi="Times New Roman" w:cs="Times New Roman"/>
          <w:spacing w:val="10"/>
          <w:sz w:val="18"/>
          <w:szCs w:val="18"/>
        </w:rPr>
        <w:t xml:space="preserve"> </w:t>
      </w:r>
      <w:r w:rsidRPr="00B34C4C">
        <w:rPr>
          <w:rFonts w:ascii="Times New Roman" w:hAnsi="Times New Roman" w:cs="Times New Roman"/>
          <w:spacing w:val="-1"/>
          <w:sz w:val="18"/>
          <w:szCs w:val="18"/>
        </w:rPr>
        <w:t>when</w:t>
      </w:r>
      <w:r w:rsidRPr="00B34C4C">
        <w:rPr>
          <w:rFonts w:ascii="Times New Roman" w:hAnsi="Times New Roman" w:cs="Times New Roman"/>
          <w:spacing w:val="9"/>
          <w:sz w:val="18"/>
          <w:szCs w:val="18"/>
        </w:rPr>
        <w:t xml:space="preserve"> </w:t>
      </w:r>
      <w:r w:rsidRPr="00B34C4C">
        <w:rPr>
          <w:rFonts w:ascii="Times New Roman" w:hAnsi="Times New Roman" w:cs="Times New Roman"/>
          <w:sz w:val="18"/>
          <w:szCs w:val="18"/>
        </w:rPr>
        <w:t xml:space="preserve">adding </w:t>
      </w:r>
      <w:r w:rsidRPr="00B34C4C">
        <w:rPr>
          <w:rFonts w:ascii="Times New Roman" w:hAnsi="Times New Roman" w:cs="Times New Roman"/>
          <w:spacing w:val="-2"/>
          <w:sz w:val="18"/>
          <w:szCs w:val="18"/>
        </w:rPr>
        <w:t>convertible</w:t>
      </w:r>
      <w:r w:rsidRPr="00B34C4C">
        <w:rPr>
          <w:rFonts w:ascii="Times New Roman" w:hAnsi="Times New Roman" w:cs="Times New Roman"/>
          <w:spacing w:val="53"/>
          <w:w w:val="99"/>
          <w:sz w:val="18"/>
          <w:szCs w:val="18"/>
        </w:rPr>
        <w:t xml:space="preserve"> </w:t>
      </w:r>
      <w:r w:rsidRPr="00B34C4C">
        <w:rPr>
          <w:rFonts w:ascii="Times New Roman" w:hAnsi="Times New Roman" w:cs="Times New Roman"/>
          <w:sz w:val="18"/>
          <w:szCs w:val="18"/>
        </w:rPr>
        <w:t>frequencies</w:t>
      </w:r>
      <w:r w:rsidRPr="00B34C4C">
        <w:rPr>
          <w:rFonts w:ascii="Times New Roman" w:hAnsi="Times New Roman" w:cs="Times New Roman"/>
          <w:spacing w:val="-8"/>
          <w:sz w:val="18"/>
          <w:szCs w:val="18"/>
        </w:rPr>
        <w:t xml:space="preserve"> </w:t>
      </w:r>
      <w:r w:rsidRPr="00B34C4C">
        <w:rPr>
          <w:rFonts w:ascii="Times New Roman" w:hAnsi="Times New Roman" w:cs="Times New Roman"/>
          <w:spacing w:val="-1"/>
          <w:sz w:val="18"/>
          <w:szCs w:val="18"/>
        </w:rPr>
        <w:t>to</w:t>
      </w:r>
      <w:r w:rsidRPr="00B34C4C">
        <w:rPr>
          <w:rFonts w:ascii="Times New Roman" w:hAnsi="Times New Roman" w:cs="Times New Roman"/>
          <w:spacing w:val="-8"/>
          <w:sz w:val="18"/>
          <w:szCs w:val="18"/>
        </w:rPr>
        <w:t xml:space="preserve"> </w:t>
      </w:r>
      <w:r w:rsidRPr="00B34C4C">
        <w:rPr>
          <w:rFonts w:ascii="Times New Roman" w:hAnsi="Times New Roman" w:cs="Times New Roman"/>
          <w:spacing w:val="-1"/>
          <w:sz w:val="18"/>
          <w:szCs w:val="18"/>
        </w:rPr>
        <w:t>the</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combined</w:t>
      </w:r>
      <w:r w:rsidRPr="00B34C4C">
        <w:rPr>
          <w:rFonts w:ascii="Times New Roman" w:hAnsi="Times New Roman" w:cs="Times New Roman"/>
          <w:spacing w:val="-8"/>
          <w:sz w:val="18"/>
          <w:szCs w:val="18"/>
        </w:rPr>
        <w:t xml:space="preserve"> </w:t>
      </w:r>
      <w:r w:rsidRPr="00B34C4C">
        <w:rPr>
          <w:rFonts w:ascii="Times New Roman" w:hAnsi="Times New Roman" w:cs="Times New Roman"/>
          <w:sz w:val="18"/>
          <w:szCs w:val="18"/>
        </w:rPr>
        <w:t>common</w:t>
      </w:r>
      <w:r w:rsidRPr="00B34C4C">
        <w:rPr>
          <w:rFonts w:ascii="Times New Roman" w:hAnsi="Times New Roman" w:cs="Times New Roman"/>
          <w:spacing w:val="-7"/>
          <w:sz w:val="18"/>
          <w:szCs w:val="18"/>
        </w:rPr>
        <w:t xml:space="preserve"> </w:t>
      </w:r>
      <w:r w:rsidRPr="00B34C4C">
        <w:rPr>
          <w:rFonts w:ascii="Times New Roman" w:hAnsi="Times New Roman" w:cs="Times New Roman"/>
          <w:spacing w:val="-1"/>
          <w:sz w:val="18"/>
          <w:szCs w:val="18"/>
        </w:rPr>
        <w:t>equity</w:t>
      </w:r>
      <w:r w:rsidRPr="00B34C4C">
        <w:rPr>
          <w:rFonts w:ascii="Times New Roman" w:hAnsi="Times New Roman" w:cs="Times New Roman"/>
          <w:spacing w:val="-8"/>
          <w:sz w:val="18"/>
          <w:szCs w:val="18"/>
        </w:rPr>
        <w:t xml:space="preserve"> </w:t>
      </w:r>
      <w:r w:rsidRPr="00B34C4C">
        <w:rPr>
          <w:rFonts w:ascii="Times New Roman" w:hAnsi="Times New Roman" w:cs="Times New Roman"/>
          <w:sz w:val="18"/>
          <w:szCs w:val="18"/>
        </w:rPr>
        <w:t>sample.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D9AE8EE"/>
    <w:lvl w:ilvl="0">
      <w:start w:val="1"/>
      <w:numFmt w:val="decimal"/>
      <w:pStyle w:val="5"/>
      <w:lvlText w:val="%1."/>
      <w:lvlJc w:val="left"/>
      <w:pPr>
        <w:tabs>
          <w:tab w:val="num" w:pos="2062"/>
        </w:tabs>
        <w:ind w:leftChars="1000" w:left="2062" w:hangingChars="200" w:hanging="360"/>
      </w:pPr>
    </w:lvl>
  </w:abstractNum>
  <w:abstractNum w:abstractNumId="1" w15:restartNumberingAfterBreak="0">
    <w:nsid w:val="FFFFFF7D"/>
    <w:multiLevelType w:val="singleLevel"/>
    <w:tmpl w:val="98DE11F6"/>
    <w:lvl w:ilvl="0">
      <w:start w:val="1"/>
      <w:numFmt w:val="decimal"/>
      <w:pStyle w:val="4"/>
      <w:lvlText w:val="%1."/>
      <w:lvlJc w:val="left"/>
      <w:pPr>
        <w:tabs>
          <w:tab w:val="num" w:pos="1637"/>
        </w:tabs>
        <w:ind w:leftChars="800" w:left="1637" w:hangingChars="200" w:hanging="360"/>
      </w:pPr>
    </w:lvl>
  </w:abstractNum>
  <w:abstractNum w:abstractNumId="2" w15:restartNumberingAfterBreak="0">
    <w:nsid w:val="FFFFFF7E"/>
    <w:multiLevelType w:val="singleLevel"/>
    <w:tmpl w:val="EEA0EE06"/>
    <w:lvl w:ilvl="0">
      <w:start w:val="1"/>
      <w:numFmt w:val="decimal"/>
      <w:pStyle w:val="3"/>
      <w:lvlText w:val="%1."/>
      <w:lvlJc w:val="left"/>
      <w:pPr>
        <w:tabs>
          <w:tab w:val="num" w:pos="1212"/>
        </w:tabs>
        <w:ind w:leftChars="600" w:left="1212" w:hangingChars="200" w:hanging="360"/>
      </w:pPr>
    </w:lvl>
  </w:abstractNum>
  <w:abstractNum w:abstractNumId="3" w15:restartNumberingAfterBreak="0">
    <w:nsid w:val="FFFFFF7F"/>
    <w:multiLevelType w:val="singleLevel"/>
    <w:tmpl w:val="904887BA"/>
    <w:lvl w:ilvl="0">
      <w:start w:val="1"/>
      <w:numFmt w:val="decimal"/>
      <w:pStyle w:val="2"/>
      <w:lvlText w:val="%1."/>
      <w:lvlJc w:val="left"/>
      <w:pPr>
        <w:tabs>
          <w:tab w:val="num" w:pos="786"/>
        </w:tabs>
        <w:ind w:leftChars="400" w:left="786" w:hangingChars="200" w:hanging="360"/>
      </w:pPr>
    </w:lvl>
  </w:abstractNum>
  <w:abstractNum w:abstractNumId="4" w15:restartNumberingAfterBreak="0">
    <w:nsid w:val="FFFFFF80"/>
    <w:multiLevelType w:val="singleLevel"/>
    <w:tmpl w:val="027459CA"/>
    <w:lvl w:ilvl="0">
      <w:start w:val="1"/>
      <w:numFmt w:val="bullet"/>
      <w:pStyle w:val="50"/>
      <w:lvlText w:val=""/>
      <w:lvlJc w:val="left"/>
      <w:pPr>
        <w:tabs>
          <w:tab w:val="num" w:pos="2062"/>
        </w:tabs>
        <w:ind w:leftChars="1000" w:left="2062" w:hangingChars="200" w:hanging="360"/>
      </w:pPr>
      <w:rPr>
        <w:rFonts w:ascii="Wingdings" w:hAnsi="Wingdings" w:hint="default"/>
      </w:rPr>
    </w:lvl>
  </w:abstractNum>
  <w:abstractNum w:abstractNumId="5" w15:restartNumberingAfterBreak="0">
    <w:nsid w:val="FFFFFF81"/>
    <w:multiLevelType w:val="singleLevel"/>
    <w:tmpl w:val="3A760DC8"/>
    <w:lvl w:ilvl="0">
      <w:start w:val="1"/>
      <w:numFmt w:val="bullet"/>
      <w:pStyle w:val="40"/>
      <w:lvlText w:val=""/>
      <w:lvlJc w:val="left"/>
      <w:pPr>
        <w:tabs>
          <w:tab w:val="num" w:pos="1637"/>
        </w:tabs>
        <w:ind w:leftChars="800" w:left="1637" w:hangingChars="200" w:hanging="360"/>
      </w:pPr>
      <w:rPr>
        <w:rFonts w:ascii="Wingdings" w:hAnsi="Wingdings" w:hint="default"/>
      </w:rPr>
    </w:lvl>
  </w:abstractNum>
  <w:abstractNum w:abstractNumId="6" w15:restartNumberingAfterBreak="0">
    <w:nsid w:val="FFFFFF82"/>
    <w:multiLevelType w:val="singleLevel"/>
    <w:tmpl w:val="FEB07180"/>
    <w:lvl w:ilvl="0">
      <w:start w:val="1"/>
      <w:numFmt w:val="bullet"/>
      <w:pStyle w:val="30"/>
      <w:lvlText w:val=""/>
      <w:lvlJc w:val="left"/>
      <w:pPr>
        <w:tabs>
          <w:tab w:val="num" w:pos="1212"/>
        </w:tabs>
        <w:ind w:leftChars="600" w:left="1212" w:hangingChars="200" w:hanging="360"/>
      </w:pPr>
      <w:rPr>
        <w:rFonts w:ascii="Wingdings" w:hAnsi="Wingdings" w:hint="default"/>
      </w:rPr>
    </w:lvl>
  </w:abstractNum>
  <w:abstractNum w:abstractNumId="7" w15:restartNumberingAfterBreak="0">
    <w:nsid w:val="FFFFFF83"/>
    <w:multiLevelType w:val="singleLevel"/>
    <w:tmpl w:val="165AD9B0"/>
    <w:lvl w:ilvl="0">
      <w:start w:val="1"/>
      <w:numFmt w:val="bullet"/>
      <w:pStyle w:val="20"/>
      <w:lvlText w:val=""/>
      <w:lvlJc w:val="left"/>
      <w:pPr>
        <w:tabs>
          <w:tab w:val="num" w:pos="786"/>
        </w:tabs>
        <w:ind w:leftChars="400" w:left="786" w:hangingChars="200" w:hanging="360"/>
      </w:pPr>
      <w:rPr>
        <w:rFonts w:ascii="Wingdings" w:hAnsi="Wingdings" w:hint="default"/>
      </w:rPr>
    </w:lvl>
  </w:abstractNum>
  <w:abstractNum w:abstractNumId="8" w15:restartNumberingAfterBreak="0">
    <w:nsid w:val="FFFFFF88"/>
    <w:multiLevelType w:val="singleLevel"/>
    <w:tmpl w:val="FF680248"/>
    <w:lvl w:ilvl="0">
      <w:start w:val="1"/>
      <w:numFmt w:val="decimal"/>
      <w:pStyle w:val="a"/>
      <w:lvlText w:val="%1."/>
      <w:lvlJc w:val="left"/>
      <w:pPr>
        <w:tabs>
          <w:tab w:val="num" w:pos="361"/>
        </w:tabs>
        <w:ind w:leftChars="200" w:left="361" w:hangingChars="200" w:hanging="360"/>
      </w:pPr>
    </w:lvl>
  </w:abstractNum>
  <w:abstractNum w:abstractNumId="9" w15:restartNumberingAfterBreak="0">
    <w:nsid w:val="FFFFFF89"/>
    <w:multiLevelType w:val="singleLevel"/>
    <w:tmpl w:val="A0B6E410"/>
    <w:lvl w:ilvl="0">
      <w:start w:val="1"/>
      <w:numFmt w:val="bullet"/>
      <w:pStyle w:val="a0"/>
      <w:lvlText w:val=""/>
      <w:lvlJc w:val="left"/>
      <w:pPr>
        <w:tabs>
          <w:tab w:val="num" w:pos="361"/>
        </w:tabs>
        <w:ind w:leftChars="200" w:left="361" w:hangingChars="200" w:hanging="360"/>
      </w:pPr>
      <w:rPr>
        <w:rFonts w:ascii="Wingdings" w:hAnsi="Wingdings" w:hint="default"/>
      </w:rPr>
    </w:lvl>
  </w:abstractNum>
  <w:abstractNum w:abstractNumId="10" w15:restartNumberingAfterBreak="0">
    <w:nsid w:val="04277C14"/>
    <w:multiLevelType w:val="hybridMultilevel"/>
    <w:tmpl w:val="1DE4250A"/>
    <w:lvl w:ilvl="0" w:tplc="3D461154">
      <w:start w:val="1"/>
      <w:numFmt w:val="upperRoman"/>
      <w:lvlText w:val="%1."/>
      <w:lvlJc w:val="left"/>
      <w:pPr>
        <w:ind w:left="1120" w:hanging="720"/>
      </w:pPr>
      <w:rPr>
        <w:rFonts w:hint="default"/>
        <w:b w:val="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07502E03"/>
    <w:multiLevelType w:val="multilevel"/>
    <w:tmpl w:val="1D6282F8"/>
    <w:lvl w:ilvl="0">
      <w:start w:val="3"/>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15:restartNumberingAfterBreak="0">
    <w:nsid w:val="0C490E08"/>
    <w:multiLevelType w:val="multilevel"/>
    <w:tmpl w:val="731EA1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27C52FA"/>
    <w:multiLevelType w:val="multilevel"/>
    <w:tmpl w:val="00D67634"/>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4" w15:restartNumberingAfterBreak="0">
    <w:nsid w:val="24F9293F"/>
    <w:multiLevelType w:val="multilevel"/>
    <w:tmpl w:val="1D6282F8"/>
    <w:lvl w:ilvl="0">
      <w:start w:val="3"/>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34560D9C"/>
    <w:multiLevelType w:val="hybridMultilevel"/>
    <w:tmpl w:val="A9A47F4E"/>
    <w:lvl w:ilvl="0" w:tplc="3B1E3E54">
      <w:start w:val="5"/>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364F293A"/>
    <w:multiLevelType w:val="hybridMultilevel"/>
    <w:tmpl w:val="36CC88F4"/>
    <w:lvl w:ilvl="0" w:tplc="552C0F2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3A940A93"/>
    <w:multiLevelType w:val="hybridMultilevel"/>
    <w:tmpl w:val="471ECA8E"/>
    <w:lvl w:ilvl="0" w:tplc="D24E7886">
      <w:start w:val="1"/>
      <w:numFmt w:val="low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8" w15:restartNumberingAfterBreak="0">
    <w:nsid w:val="3DAA71B3"/>
    <w:multiLevelType w:val="multilevel"/>
    <w:tmpl w:val="47BA2FC6"/>
    <w:lvl w:ilvl="0">
      <w:start w:val="3"/>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15:restartNumberingAfterBreak="0">
    <w:nsid w:val="4A916C6F"/>
    <w:multiLevelType w:val="hybridMultilevel"/>
    <w:tmpl w:val="73E0CE4A"/>
    <w:lvl w:ilvl="0" w:tplc="AAF03D4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15:restartNumberingAfterBreak="0">
    <w:nsid w:val="4C354AB1"/>
    <w:multiLevelType w:val="multilevel"/>
    <w:tmpl w:val="731EA1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4C51776B"/>
    <w:multiLevelType w:val="hybridMultilevel"/>
    <w:tmpl w:val="8D58FB7A"/>
    <w:lvl w:ilvl="0" w:tplc="A9FC9DA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15:restartNumberingAfterBreak="0">
    <w:nsid w:val="50227836"/>
    <w:multiLevelType w:val="hybridMultilevel"/>
    <w:tmpl w:val="186A0F9E"/>
    <w:lvl w:ilvl="0" w:tplc="8B3849EA">
      <w:start w:val="4"/>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15:restartNumberingAfterBreak="0">
    <w:nsid w:val="566A741E"/>
    <w:multiLevelType w:val="hybridMultilevel"/>
    <w:tmpl w:val="3FB459A8"/>
    <w:lvl w:ilvl="0" w:tplc="621EADDC">
      <w:start w:val="3"/>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6F4913D4"/>
    <w:multiLevelType w:val="multilevel"/>
    <w:tmpl w:val="BD0058FA"/>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5" w15:restartNumberingAfterBreak="0">
    <w:nsid w:val="707E621C"/>
    <w:multiLevelType w:val="hybridMultilevel"/>
    <w:tmpl w:val="27DCA116"/>
    <w:lvl w:ilvl="0" w:tplc="2500B632">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6" w15:restartNumberingAfterBreak="0">
    <w:nsid w:val="72283821"/>
    <w:multiLevelType w:val="multilevel"/>
    <w:tmpl w:val="87681644"/>
    <w:lvl w:ilvl="0">
      <w:start w:val="1"/>
      <w:numFmt w:val="upperRoman"/>
      <w:lvlText w:val="%1."/>
      <w:lvlJc w:val="left"/>
      <w:pPr>
        <w:ind w:left="720" w:hanging="72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27" w15:restartNumberingAfterBreak="0">
    <w:nsid w:val="7C297275"/>
    <w:multiLevelType w:val="multilevel"/>
    <w:tmpl w:val="00D67634"/>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8" w15:restartNumberingAfterBreak="0">
    <w:nsid w:val="7D684EA7"/>
    <w:multiLevelType w:val="hybridMultilevel"/>
    <w:tmpl w:val="550ABA1C"/>
    <w:lvl w:ilvl="0" w:tplc="EA2401BE">
      <w:start w:val="4"/>
      <w:numFmt w:val="upperRoman"/>
      <w:lvlText w:val="%1."/>
      <w:lvlJc w:val="left"/>
      <w:pPr>
        <w:ind w:left="1440" w:hanging="720"/>
      </w:pPr>
      <w:rPr>
        <w:rFonts w:hint="default"/>
      </w:rPr>
    </w:lvl>
    <w:lvl w:ilvl="1" w:tplc="04090019" w:tentative="1">
      <w:start w:val="1"/>
      <w:numFmt w:val="upperLetter"/>
      <w:lvlText w:val="%2."/>
      <w:lvlJc w:val="left"/>
      <w:pPr>
        <w:ind w:left="1520" w:hanging="400"/>
      </w:pPr>
    </w:lvl>
    <w:lvl w:ilvl="2" w:tplc="0409001B" w:tentative="1">
      <w:start w:val="1"/>
      <w:numFmt w:val="lowerRoman"/>
      <w:lvlText w:val="%3."/>
      <w:lvlJc w:val="right"/>
      <w:pPr>
        <w:ind w:left="1920" w:hanging="400"/>
      </w:pPr>
    </w:lvl>
    <w:lvl w:ilvl="3" w:tplc="0409000F" w:tentative="1">
      <w:start w:val="1"/>
      <w:numFmt w:val="decimal"/>
      <w:lvlText w:val="%4."/>
      <w:lvlJc w:val="left"/>
      <w:pPr>
        <w:ind w:left="2320" w:hanging="400"/>
      </w:pPr>
    </w:lvl>
    <w:lvl w:ilvl="4" w:tplc="04090019" w:tentative="1">
      <w:start w:val="1"/>
      <w:numFmt w:val="upperLetter"/>
      <w:lvlText w:val="%5."/>
      <w:lvlJc w:val="left"/>
      <w:pPr>
        <w:ind w:left="2720" w:hanging="400"/>
      </w:pPr>
    </w:lvl>
    <w:lvl w:ilvl="5" w:tplc="0409001B" w:tentative="1">
      <w:start w:val="1"/>
      <w:numFmt w:val="lowerRoman"/>
      <w:lvlText w:val="%6."/>
      <w:lvlJc w:val="right"/>
      <w:pPr>
        <w:ind w:left="3120" w:hanging="400"/>
      </w:pPr>
    </w:lvl>
    <w:lvl w:ilvl="6" w:tplc="0409000F" w:tentative="1">
      <w:start w:val="1"/>
      <w:numFmt w:val="decimal"/>
      <w:lvlText w:val="%7."/>
      <w:lvlJc w:val="left"/>
      <w:pPr>
        <w:ind w:left="3520" w:hanging="400"/>
      </w:pPr>
    </w:lvl>
    <w:lvl w:ilvl="7" w:tplc="04090019" w:tentative="1">
      <w:start w:val="1"/>
      <w:numFmt w:val="upperLetter"/>
      <w:lvlText w:val="%8."/>
      <w:lvlJc w:val="left"/>
      <w:pPr>
        <w:ind w:left="3920" w:hanging="400"/>
      </w:pPr>
    </w:lvl>
    <w:lvl w:ilvl="8" w:tplc="0409001B" w:tentative="1">
      <w:start w:val="1"/>
      <w:numFmt w:val="lowerRoman"/>
      <w:lvlText w:val="%9."/>
      <w:lvlJc w:val="right"/>
      <w:pPr>
        <w:ind w:left="4320" w:hanging="400"/>
      </w:pPr>
    </w:lvl>
  </w:abstractNum>
  <w:abstractNum w:abstractNumId="29" w15:restartNumberingAfterBreak="0">
    <w:nsid w:val="7FD431F2"/>
    <w:multiLevelType w:val="hybridMultilevel"/>
    <w:tmpl w:val="CDF48B24"/>
    <w:lvl w:ilvl="0" w:tplc="7E9242B0">
      <w:start w:val="1"/>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num w:numId="1">
    <w:abstractNumId w:val="17"/>
  </w:num>
  <w:num w:numId="2">
    <w:abstractNumId w:val="26"/>
  </w:num>
  <w:num w:numId="3">
    <w:abstractNumId w:val="24"/>
  </w:num>
  <w:num w:numId="4">
    <w:abstractNumId w:val="13"/>
  </w:num>
  <w:num w:numId="5">
    <w:abstractNumId w:val="27"/>
  </w:num>
  <w:num w:numId="6">
    <w:abstractNumId w:val="18"/>
  </w:num>
  <w:num w:numId="7">
    <w:abstractNumId w:val="10"/>
  </w:num>
  <w:num w:numId="8">
    <w:abstractNumId w:val="14"/>
  </w:num>
  <w:num w:numId="9">
    <w:abstractNumId w:val="11"/>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20"/>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23"/>
  </w:num>
  <w:num w:numId="25">
    <w:abstractNumId w:val="28"/>
  </w:num>
  <w:num w:numId="26">
    <w:abstractNumId w:val="22"/>
  </w:num>
  <w:num w:numId="27">
    <w:abstractNumId w:val="15"/>
  </w:num>
  <w:num w:numId="28">
    <w:abstractNumId w:val="16"/>
  </w:num>
  <w:num w:numId="29">
    <w:abstractNumId w:val="21"/>
  </w:num>
  <w:num w:numId="30">
    <w:abstractNumId w:val="25"/>
  </w:num>
  <w:num w:numId="31">
    <w:abstractNumId w:val="29"/>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numRestart w:val="eachSect"/>
    <w:footnote w:id="-1"/>
    <w:footnote w:id="0"/>
    <w:footnote w:id="1"/>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2B7B"/>
    <w:rsid w:val="00000ABB"/>
    <w:rsid w:val="00006A7D"/>
    <w:rsid w:val="00007067"/>
    <w:rsid w:val="00010B7C"/>
    <w:rsid w:val="00012584"/>
    <w:rsid w:val="000131B7"/>
    <w:rsid w:val="0001402B"/>
    <w:rsid w:val="00014F75"/>
    <w:rsid w:val="00017C28"/>
    <w:rsid w:val="000201EB"/>
    <w:rsid w:val="00023E9B"/>
    <w:rsid w:val="0003040B"/>
    <w:rsid w:val="00030847"/>
    <w:rsid w:val="00030E7A"/>
    <w:rsid w:val="00031C0C"/>
    <w:rsid w:val="0003214E"/>
    <w:rsid w:val="00034729"/>
    <w:rsid w:val="000403BE"/>
    <w:rsid w:val="00040419"/>
    <w:rsid w:val="000406C4"/>
    <w:rsid w:val="00040BD3"/>
    <w:rsid w:val="00041009"/>
    <w:rsid w:val="0004283C"/>
    <w:rsid w:val="000433AA"/>
    <w:rsid w:val="000445CA"/>
    <w:rsid w:val="00054CA9"/>
    <w:rsid w:val="00054D65"/>
    <w:rsid w:val="000560AC"/>
    <w:rsid w:val="00061EBD"/>
    <w:rsid w:val="00062F96"/>
    <w:rsid w:val="00063107"/>
    <w:rsid w:val="000679AE"/>
    <w:rsid w:val="00067AC0"/>
    <w:rsid w:val="000703E7"/>
    <w:rsid w:val="000709E8"/>
    <w:rsid w:val="00071790"/>
    <w:rsid w:val="00073990"/>
    <w:rsid w:val="00075777"/>
    <w:rsid w:val="00075FDF"/>
    <w:rsid w:val="00076942"/>
    <w:rsid w:val="00077BF9"/>
    <w:rsid w:val="00077CC0"/>
    <w:rsid w:val="000803F9"/>
    <w:rsid w:val="00086CB5"/>
    <w:rsid w:val="00090215"/>
    <w:rsid w:val="00090F8C"/>
    <w:rsid w:val="00091ADD"/>
    <w:rsid w:val="00092B3D"/>
    <w:rsid w:val="000945E4"/>
    <w:rsid w:val="00094B8B"/>
    <w:rsid w:val="00094E2D"/>
    <w:rsid w:val="0009560A"/>
    <w:rsid w:val="00095E34"/>
    <w:rsid w:val="00097C67"/>
    <w:rsid w:val="000A001F"/>
    <w:rsid w:val="000A2516"/>
    <w:rsid w:val="000A6C5B"/>
    <w:rsid w:val="000B18B4"/>
    <w:rsid w:val="000B1C07"/>
    <w:rsid w:val="000B2EB0"/>
    <w:rsid w:val="000B327B"/>
    <w:rsid w:val="000B40C8"/>
    <w:rsid w:val="000B429C"/>
    <w:rsid w:val="000B4353"/>
    <w:rsid w:val="000B499C"/>
    <w:rsid w:val="000B7344"/>
    <w:rsid w:val="000C04FB"/>
    <w:rsid w:val="000C118E"/>
    <w:rsid w:val="000C28BC"/>
    <w:rsid w:val="000C3356"/>
    <w:rsid w:val="000C76BA"/>
    <w:rsid w:val="000D192F"/>
    <w:rsid w:val="000D32ED"/>
    <w:rsid w:val="000D4B81"/>
    <w:rsid w:val="000D7B99"/>
    <w:rsid w:val="000E19D1"/>
    <w:rsid w:val="000E1EE4"/>
    <w:rsid w:val="000E5C38"/>
    <w:rsid w:val="000E79FD"/>
    <w:rsid w:val="000F0B46"/>
    <w:rsid w:val="000F0EE3"/>
    <w:rsid w:val="000F1E11"/>
    <w:rsid w:val="000F2097"/>
    <w:rsid w:val="000F3EAE"/>
    <w:rsid w:val="000F550A"/>
    <w:rsid w:val="000F5B4D"/>
    <w:rsid w:val="000F6F43"/>
    <w:rsid w:val="000F73A4"/>
    <w:rsid w:val="00100367"/>
    <w:rsid w:val="001008D7"/>
    <w:rsid w:val="00101300"/>
    <w:rsid w:val="00101B48"/>
    <w:rsid w:val="00101C4E"/>
    <w:rsid w:val="00103B50"/>
    <w:rsid w:val="0010612B"/>
    <w:rsid w:val="00106A7B"/>
    <w:rsid w:val="00110015"/>
    <w:rsid w:val="00110B94"/>
    <w:rsid w:val="00112D91"/>
    <w:rsid w:val="0011352A"/>
    <w:rsid w:val="00113A63"/>
    <w:rsid w:val="00117789"/>
    <w:rsid w:val="00117BEB"/>
    <w:rsid w:val="001206CE"/>
    <w:rsid w:val="0012079F"/>
    <w:rsid w:val="00121405"/>
    <w:rsid w:val="00121C5F"/>
    <w:rsid w:val="00122B0E"/>
    <w:rsid w:val="00125541"/>
    <w:rsid w:val="001262F3"/>
    <w:rsid w:val="00127152"/>
    <w:rsid w:val="0012775F"/>
    <w:rsid w:val="00130754"/>
    <w:rsid w:val="00130AE0"/>
    <w:rsid w:val="00131689"/>
    <w:rsid w:val="00132B40"/>
    <w:rsid w:val="00132FCA"/>
    <w:rsid w:val="001349EE"/>
    <w:rsid w:val="00134C43"/>
    <w:rsid w:val="001363D1"/>
    <w:rsid w:val="00136AAC"/>
    <w:rsid w:val="00137E34"/>
    <w:rsid w:val="00140346"/>
    <w:rsid w:val="00141348"/>
    <w:rsid w:val="001413EE"/>
    <w:rsid w:val="00142DFF"/>
    <w:rsid w:val="00143981"/>
    <w:rsid w:val="001450E6"/>
    <w:rsid w:val="00150F61"/>
    <w:rsid w:val="00151C88"/>
    <w:rsid w:val="00152BB6"/>
    <w:rsid w:val="00153A30"/>
    <w:rsid w:val="00153E0C"/>
    <w:rsid w:val="00162C45"/>
    <w:rsid w:val="00165B9E"/>
    <w:rsid w:val="00165DC4"/>
    <w:rsid w:val="00166B2F"/>
    <w:rsid w:val="00167CD5"/>
    <w:rsid w:val="001728D1"/>
    <w:rsid w:val="001766F5"/>
    <w:rsid w:val="00177613"/>
    <w:rsid w:val="00180D83"/>
    <w:rsid w:val="00182BAB"/>
    <w:rsid w:val="00183C2D"/>
    <w:rsid w:val="00186584"/>
    <w:rsid w:val="001867F1"/>
    <w:rsid w:val="0018788F"/>
    <w:rsid w:val="00192C5C"/>
    <w:rsid w:val="001944BE"/>
    <w:rsid w:val="00194567"/>
    <w:rsid w:val="0019473A"/>
    <w:rsid w:val="00195130"/>
    <w:rsid w:val="00196FAC"/>
    <w:rsid w:val="001977AA"/>
    <w:rsid w:val="0019784F"/>
    <w:rsid w:val="001A00DE"/>
    <w:rsid w:val="001A1028"/>
    <w:rsid w:val="001A1D73"/>
    <w:rsid w:val="001A2EEF"/>
    <w:rsid w:val="001A34AF"/>
    <w:rsid w:val="001A3BC4"/>
    <w:rsid w:val="001B2B50"/>
    <w:rsid w:val="001B3E1A"/>
    <w:rsid w:val="001B4DB4"/>
    <w:rsid w:val="001B5F0E"/>
    <w:rsid w:val="001B7487"/>
    <w:rsid w:val="001B7B4D"/>
    <w:rsid w:val="001C3BA8"/>
    <w:rsid w:val="001C5169"/>
    <w:rsid w:val="001C7748"/>
    <w:rsid w:val="001D338A"/>
    <w:rsid w:val="001D3EBA"/>
    <w:rsid w:val="001D4CD4"/>
    <w:rsid w:val="001D6D2F"/>
    <w:rsid w:val="001D7ABC"/>
    <w:rsid w:val="001D7D09"/>
    <w:rsid w:val="001D7F83"/>
    <w:rsid w:val="001E15AF"/>
    <w:rsid w:val="001E36CC"/>
    <w:rsid w:val="001E456F"/>
    <w:rsid w:val="001E4FA8"/>
    <w:rsid w:val="001E61E7"/>
    <w:rsid w:val="001E62E8"/>
    <w:rsid w:val="001E65DD"/>
    <w:rsid w:val="001F1389"/>
    <w:rsid w:val="001F27BB"/>
    <w:rsid w:val="001F58B1"/>
    <w:rsid w:val="001F76B4"/>
    <w:rsid w:val="00205836"/>
    <w:rsid w:val="00210747"/>
    <w:rsid w:val="0021078C"/>
    <w:rsid w:val="002122E7"/>
    <w:rsid w:val="00212A3A"/>
    <w:rsid w:val="00213541"/>
    <w:rsid w:val="00214456"/>
    <w:rsid w:val="00214A23"/>
    <w:rsid w:val="00220E49"/>
    <w:rsid w:val="00221CF2"/>
    <w:rsid w:val="00221FE2"/>
    <w:rsid w:val="00222191"/>
    <w:rsid w:val="00225151"/>
    <w:rsid w:val="002257B4"/>
    <w:rsid w:val="00232668"/>
    <w:rsid w:val="00233316"/>
    <w:rsid w:val="00235431"/>
    <w:rsid w:val="002358BE"/>
    <w:rsid w:val="00237034"/>
    <w:rsid w:val="00240AB0"/>
    <w:rsid w:val="002419F9"/>
    <w:rsid w:val="00241A91"/>
    <w:rsid w:val="00244212"/>
    <w:rsid w:val="00244CC5"/>
    <w:rsid w:val="002457A3"/>
    <w:rsid w:val="002467E4"/>
    <w:rsid w:val="00247BBB"/>
    <w:rsid w:val="00250035"/>
    <w:rsid w:val="00251718"/>
    <w:rsid w:val="002528A8"/>
    <w:rsid w:val="00256DC5"/>
    <w:rsid w:val="0026252B"/>
    <w:rsid w:val="0026694B"/>
    <w:rsid w:val="00267444"/>
    <w:rsid w:val="0027255B"/>
    <w:rsid w:val="002726A9"/>
    <w:rsid w:val="00274871"/>
    <w:rsid w:val="00274AF4"/>
    <w:rsid w:val="00275224"/>
    <w:rsid w:val="00276E23"/>
    <w:rsid w:val="00277F10"/>
    <w:rsid w:val="0028152E"/>
    <w:rsid w:val="00283C08"/>
    <w:rsid w:val="00284FDF"/>
    <w:rsid w:val="00291D15"/>
    <w:rsid w:val="00292EFC"/>
    <w:rsid w:val="00293E3F"/>
    <w:rsid w:val="002A240E"/>
    <w:rsid w:val="002A2A06"/>
    <w:rsid w:val="002A4170"/>
    <w:rsid w:val="002A4F9B"/>
    <w:rsid w:val="002A5E0C"/>
    <w:rsid w:val="002A69DF"/>
    <w:rsid w:val="002B1A2D"/>
    <w:rsid w:val="002B1AC5"/>
    <w:rsid w:val="002B27C7"/>
    <w:rsid w:val="002B408A"/>
    <w:rsid w:val="002B5AF6"/>
    <w:rsid w:val="002C069D"/>
    <w:rsid w:val="002C1CB8"/>
    <w:rsid w:val="002C2A02"/>
    <w:rsid w:val="002C3ED8"/>
    <w:rsid w:val="002C444E"/>
    <w:rsid w:val="002C4D13"/>
    <w:rsid w:val="002C4DB4"/>
    <w:rsid w:val="002D0A00"/>
    <w:rsid w:val="002D0D26"/>
    <w:rsid w:val="002D199A"/>
    <w:rsid w:val="002D2091"/>
    <w:rsid w:val="002D3DC4"/>
    <w:rsid w:val="002E11C5"/>
    <w:rsid w:val="002E186C"/>
    <w:rsid w:val="002E2B4E"/>
    <w:rsid w:val="002E34F6"/>
    <w:rsid w:val="002E4153"/>
    <w:rsid w:val="002F2C7B"/>
    <w:rsid w:val="002F31F5"/>
    <w:rsid w:val="002F4149"/>
    <w:rsid w:val="002F5A4A"/>
    <w:rsid w:val="002F5E2A"/>
    <w:rsid w:val="00300A5C"/>
    <w:rsid w:val="003012C4"/>
    <w:rsid w:val="00302013"/>
    <w:rsid w:val="00303B6E"/>
    <w:rsid w:val="00306491"/>
    <w:rsid w:val="0031017C"/>
    <w:rsid w:val="00310ABC"/>
    <w:rsid w:val="00313669"/>
    <w:rsid w:val="00313DB1"/>
    <w:rsid w:val="00315F03"/>
    <w:rsid w:val="00320F57"/>
    <w:rsid w:val="00324263"/>
    <w:rsid w:val="00325A85"/>
    <w:rsid w:val="00325C6A"/>
    <w:rsid w:val="00325C6D"/>
    <w:rsid w:val="00325F11"/>
    <w:rsid w:val="00327A2D"/>
    <w:rsid w:val="00333F95"/>
    <w:rsid w:val="00336907"/>
    <w:rsid w:val="00337351"/>
    <w:rsid w:val="00337D03"/>
    <w:rsid w:val="00337F0A"/>
    <w:rsid w:val="00340172"/>
    <w:rsid w:val="00344413"/>
    <w:rsid w:val="00345DBF"/>
    <w:rsid w:val="0035153E"/>
    <w:rsid w:val="003566AC"/>
    <w:rsid w:val="0035670B"/>
    <w:rsid w:val="00357DA5"/>
    <w:rsid w:val="00357EE0"/>
    <w:rsid w:val="00362398"/>
    <w:rsid w:val="0036694E"/>
    <w:rsid w:val="00367ACE"/>
    <w:rsid w:val="0037246D"/>
    <w:rsid w:val="00372D6D"/>
    <w:rsid w:val="00375240"/>
    <w:rsid w:val="00376717"/>
    <w:rsid w:val="003778F4"/>
    <w:rsid w:val="003811C1"/>
    <w:rsid w:val="003811C2"/>
    <w:rsid w:val="0038244C"/>
    <w:rsid w:val="00383EF9"/>
    <w:rsid w:val="00386942"/>
    <w:rsid w:val="0038737D"/>
    <w:rsid w:val="0039027E"/>
    <w:rsid w:val="003919F2"/>
    <w:rsid w:val="003929B3"/>
    <w:rsid w:val="00392CC7"/>
    <w:rsid w:val="00394DEE"/>
    <w:rsid w:val="00395495"/>
    <w:rsid w:val="003A04E2"/>
    <w:rsid w:val="003A066B"/>
    <w:rsid w:val="003A184C"/>
    <w:rsid w:val="003A1B0D"/>
    <w:rsid w:val="003A2DD5"/>
    <w:rsid w:val="003A49C0"/>
    <w:rsid w:val="003A49E4"/>
    <w:rsid w:val="003A6F2A"/>
    <w:rsid w:val="003A7ED6"/>
    <w:rsid w:val="003B0F5B"/>
    <w:rsid w:val="003B1640"/>
    <w:rsid w:val="003B1709"/>
    <w:rsid w:val="003B3837"/>
    <w:rsid w:val="003B655A"/>
    <w:rsid w:val="003B7863"/>
    <w:rsid w:val="003C0118"/>
    <w:rsid w:val="003C0360"/>
    <w:rsid w:val="003C3BF5"/>
    <w:rsid w:val="003C3D0D"/>
    <w:rsid w:val="003C4C73"/>
    <w:rsid w:val="003D0398"/>
    <w:rsid w:val="003D1B33"/>
    <w:rsid w:val="003D1C9B"/>
    <w:rsid w:val="003D54A5"/>
    <w:rsid w:val="003D77AE"/>
    <w:rsid w:val="003E0F58"/>
    <w:rsid w:val="003E3640"/>
    <w:rsid w:val="003E4999"/>
    <w:rsid w:val="003E720B"/>
    <w:rsid w:val="003F0E9B"/>
    <w:rsid w:val="003F40DE"/>
    <w:rsid w:val="003F6149"/>
    <w:rsid w:val="003F7EC7"/>
    <w:rsid w:val="003F7EE7"/>
    <w:rsid w:val="004012C0"/>
    <w:rsid w:val="00401E60"/>
    <w:rsid w:val="004033F4"/>
    <w:rsid w:val="0040377E"/>
    <w:rsid w:val="00403D47"/>
    <w:rsid w:val="004045E3"/>
    <w:rsid w:val="00405AE9"/>
    <w:rsid w:val="0041003B"/>
    <w:rsid w:val="004100FD"/>
    <w:rsid w:val="004129F2"/>
    <w:rsid w:val="004134B5"/>
    <w:rsid w:val="0041466F"/>
    <w:rsid w:val="00417301"/>
    <w:rsid w:val="004207F5"/>
    <w:rsid w:val="00421D65"/>
    <w:rsid w:val="004232B7"/>
    <w:rsid w:val="004244C3"/>
    <w:rsid w:val="004303E1"/>
    <w:rsid w:val="00431B3E"/>
    <w:rsid w:val="00432534"/>
    <w:rsid w:val="00433CD6"/>
    <w:rsid w:val="004374BD"/>
    <w:rsid w:val="004379EE"/>
    <w:rsid w:val="0044001B"/>
    <w:rsid w:val="00444762"/>
    <w:rsid w:val="00444CE6"/>
    <w:rsid w:val="004509F6"/>
    <w:rsid w:val="00451008"/>
    <w:rsid w:val="0045499B"/>
    <w:rsid w:val="004560A5"/>
    <w:rsid w:val="00456AC3"/>
    <w:rsid w:val="00462228"/>
    <w:rsid w:val="004631B0"/>
    <w:rsid w:val="004643EE"/>
    <w:rsid w:val="0046611D"/>
    <w:rsid w:val="004670E9"/>
    <w:rsid w:val="004702E7"/>
    <w:rsid w:val="004717D5"/>
    <w:rsid w:val="004725FC"/>
    <w:rsid w:val="00474C41"/>
    <w:rsid w:val="00474E1F"/>
    <w:rsid w:val="004779AE"/>
    <w:rsid w:val="004832E7"/>
    <w:rsid w:val="00483557"/>
    <w:rsid w:val="004859D1"/>
    <w:rsid w:val="0048658C"/>
    <w:rsid w:val="00487908"/>
    <w:rsid w:val="00490392"/>
    <w:rsid w:val="00490837"/>
    <w:rsid w:val="00492D34"/>
    <w:rsid w:val="00493258"/>
    <w:rsid w:val="00493D0F"/>
    <w:rsid w:val="00493D1E"/>
    <w:rsid w:val="00494895"/>
    <w:rsid w:val="00495D0B"/>
    <w:rsid w:val="00496F12"/>
    <w:rsid w:val="004A06C0"/>
    <w:rsid w:val="004A4743"/>
    <w:rsid w:val="004A4F73"/>
    <w:rsid w:val="004A573F"/>
    <w:rsid w:val="004A7296"/>
    <w:rsid w:val="004A7BE6"/>
    <w:rsid w:val="004B53D6"/>
    <w:rsid w:val="004B6A0F"/>
    <w:rsid w:val="004B6DAD"/>
    <w:rsid w:val="004C0C6E"/>
    <w:rsid w:val="004C46BB"/>
    <w:rsid w:val="004C7342"/>
    <w:rsid w:val="004D0F7A"/>
    <w:rsid w:val="004D1F09"/>
    <w:rsid w:val="004D24ED"/>
    <w:rsid w:val="004D377D"/>
    <w:rsid w:val="004D441F"/>
    <w:rsid w:val="004D57FA"/>
    <w:rsid w:val="004D62C9"/>
    <w:rsid w:val="004D6F7B"/>
    <w:rsid w:val="004D76AD"/>
    <w:rsid w:val="004E0793"/>
    <w:rsid w:val="004E0912"/>
    <w:rsid w:val="004E1581"/>
    <w:rsid w:val="004E240C"/>
    <w:rsid w:val="004E36BF"/>
    <w:rsid w:val="004E7054"/>
    <w:rsid w:val="004E710E"/>
    <w:rsid w:val="004F00F7"/>
    <w:rsid w:val="004F2273"/>
    <w:rsid w:val="004F25FF"/>
    <w:rsid w:val="004F3D9D"/>
    <w:rsid w:val="004F482F"/>
    <w:rsid w:val="004F4B00"/>
    <w:rsid w:val="004F6705"/>
    <w:rsid w:val="004F7CF5"/>
    <w:rsid w:val="00501AAB"/>
    <w:rsid w:val="0050391C"/>
    <w:rsid w:val="00503A8A"/>
    <w:rsid w:val="00504E79"/>
    <w:rsid w:val="00505DE6"/>
    <w:rsid w:val="00511330"/>
    <w:rsid w:val="00512E03"/>
    <w:rsid w:val="00520642"/>
    <w:rsid w:val="00521034"/>
    <w:rsid w:val="005229BC"/>
    <w:rsid w:val="005231B5"/>
    <w:rsid w:val="00523847"/>
    <w:rsid w:val="00526C5A"/>
    <w:rsid w:val="00530902"/>
    <w:rsid w:val="005317C9"/>
    <w:rsid w:val="00532583"/>
    <w:rsid w:val="00533D21"/>
    <w:rsid w:val="00533E61"/>
    <w:rsid w:val="00536462"/>
    <w:rsid w:val="005369FB"/>
    <w:rsid w:val="00537041"/>
    <w:rsid w:val="005421F6"/>
    <w:rsid w:val="0054246F"/>
    <w:rsid w:val="00542478"/>
    <w:rsid w:val="00542A21"/>
    <w:rsid w:val="00543C01"/>
    <w:rsid w:val="005469DB"/>
    <w:rsid w:val="00547F12"/>
    <w:rsid w:val="00550ACE"/>
    <w:rsid w:val="00551BB5"/>
    <w:rsid w:val="00552D2E"/>
    <w:rsid w:val="00553421"/>
    <w:rsid w:val="0055524D"/>
    <w:rsid w:val="0055730F"/>
    <w:rsid w:val="00561068"/>
    <w:rsid w:val="00562616"/>
    <w:rsid w:val="00563BEE"/>
    <w:rsid w:val="00563EAB"/>
    <w:rsid w:val="005640C7"/>
    <w:rsid w:val="00564C6A"/>
    <w:rsid w:val="00565B64"/>
    <w:rsid w:val="00567525"/>
    <w:rsid w:val="00567C85"/>
    <w:rsid w:val="00567F57"/>
    <w:rsid w:val="00570341"/>
    <w:rsid w:val="00575A43"/>
    <w:rsid w:val="0057627C"/>
    <w:rsid w:val="00576407"/>
    <w:rsid w:val="005765B3"/>
    <w:rsid w:val="00580CFA"/>
    <w:rsid w:val="00581083"/>
    <w:rsid w:val="005857DB"/>
    <w:rsid w:val="00585C72"/>
    <w:rsid w:val="0058637E"/>
    <w:rsid w:val="00587449"/>
    <w:rsid w:val="00587BCF"/>
    <w:rsid w:val="00587F12"/>
    <w:rsid w:val="00591CA5"/>
    <w:rsid w:val="00592B7B"/>
    <w:rsid w:val="00594A8C"/>
    <w:rsid w:val="00595960"/>
    <w:rsid w:val="00596364"/>
    <w:rsid w:val="00596407"/>
    <w:rsid w:val="005966B6"/>
    <w:rsid w:val="00596831"/>
    <w:rsid w:val="0059687D"/>
    <w:rsid w:val="00596B29"/>
    <w:rsid w:val="005A15F4"/>
    <w:rsid w:val="005A1BD1"/>
    <w:rsid w:val="005A1D4E"/>
    <w:rsid w:val="005A3BCE"/>
    <w:rsid w:val="005A3E80"/>
    <w:rsid w:val="005B0AB1"/>
    <w:rsid w:val="005B304E"/>
    <w:rsid w:val="005B4CE6"/>
    <w:rsid w:val="005B583B"/>
    <w:rsid w:val="005C064D"/>
    <w:rsid w:val="005C1C15"/>
    <w:rsid w:val="005C1D5F"/>
    <w:rsid w:val="005C304E"/>
    <w:rsid w:val="005C53F9"/>
    <w:rsid w:val="005C5BAA"/>
    <w:rsid w:val="005C734A"/>
    <w:rsid w:val="005C7C5E"/>
    <w:rsid w:val="005D07D4"/>
    <w:rsid w:val="005D3598"/>
    <w:rsid w:val="005D3F1E"/>
    <w:rsid w:val="005D6293"/>
    <w:rsid w:val="005D6503"/>
    <w:rsid w:val="005E0B30"/>
    <w:rsid w:val="005E0B80"/>
    <w:rsid w:val="005E4F64"/>
    <w:rsid w:val="005E71AB"/>
    <w:rsid w:val="005E7B4F"/>
    <w:rsid w:val="005F0336"/>
    <w:rsid w:val="005F0A06"/>
    <w:rsid w:val="005F1189"/>
    <w:rsid w:val="005F1B3C"/>
    <w:rsid w:val="005F20E5"/>
    <w:rsid w:val="005F3232"/>
    <w:rsid w:val="005F49D6"/>
    <w:rsid w:val="005F4C36"/>
    <w:rsid w:val="005F57B8"/>
    <w:rsid w:val="005F58CD"/>
    <w:rsid w:val="005F63D2"/>
    <w:rsid w:val="00602BDF"/>
    <w:rsid w:val="00604178"/>
    <w:rsid w:val="006042B2"/>
    <w:rsid w:val="00605826"/>
    <w:rsid w:val="00605DDD"/>
    <w:rsid w:val="00605E43"/>
    <w:rsid w:val="00606125"/>
    <w:rsid w:val="006071A5"/>
    <w:rsid w:val="00607771"/>
    <w:rsid w:val="00607ADF"/>
    <w:rsid w:val="00610290"/>
    <w:rsid w:val="00611346"/>
    <w:rsid w:val="006131C8"/>
    <w:rsid w:val="00613ABF"/>
    <w:rsid w:val="006144DC"/>
    <w:rsid w:val="00617D18"/>
    <w:rsid w:val="0062359B"/>
    <w:rsid w:val="0062417F"/>
    <w:rsid w:val="00631B55"/>
    <w:rsid w:val="00631BB5"/>
    <w:rsid w:val="00631C3C"/>
    <w:rsid w:val="00632398"/>
    <w:rsid w:val="00632AB1"/>
    <w:rsid w:val="006410AB"/>
    <w:rsid w:val="00641F0B"/>
    <w:rsid w:val="006428D8"/>
    <w:rsid w:val="00643864"/>
    <w:rsid w:val="00644FA5"/>
    <w:rsid w:val="00646999"/>
    <w:rsid w:val="00650D2F"/>
    <w:rsid w:val="00651EF7"/>
    <w:rsid w:val="00653026"/>
    <w:rsid w:val="00653AC5"/>
    <w:rsid w:val="00655A7C"/>
    <w:rsid w:val="00656084"/>
    <w:rsid w:val="00660D2F"/>
    <w:rsid w:val="00661208"/>
    <w:rsid w:val="0066197A"/>
    <w:rsid w:val="0066446E"/>
    <w:rsid w:val="00665002"/>
    <w:rsid w:val="00667D2B"/>
    <w:rsid w:val="0067061B"/>
    <w:rsid w:val="006708C3"/>
    <w:rsid w:val="0067352F"/>
    <w:rsid w:val="00674368"/>
    <w:rsid w:val="00674E1B"/>
    <w:rsid w:val="00681FCD"/>
    <w:rsid w:val="00682F6A"/>
    <w:rsid w:val="00685199"/>
    <w:rsid w:val="0068594C"/>
    <w:rsid w:val="006871BB"/>
    <w:rsid w:val="00690E11"/>
    <w:rsid w:val="00693E04"/>
    <w:rsid w:val="0069486E"/>
    <w:rsid w:val="006958E8"/>
    <w:rsid w:val="006A54B0"/>
    <w:rsid w:val="006A6CB2"/>
    <w:rsid w:val="006B058F"/>
    <w:rsid w:val="006B15BF"/>
    <w:rsid w:val="006B6013"/>
    <w:rsid w:val="006B63D3"/>
    <w:rsid w:val="006B6595"/>
    <w:rsid w:val="006C00AE"/>
    <w:rsid w:val="006C0CA6"/>
    <w:rsid w:val="006C198F"/>
    <w:rsid w:val="006C1C0A"/>
    <w:rsid w:val="006C2FD8"/>
    <w:rsid w:val="006C5BBD"/>
    <w:rsid w:val="006C7436"/>
    <w:rsid w:val="006D085E"/>
    <w:rsid w:val="006D0916"/>
    <w:rsid w:val="006D58E7"/>
    <w:rsid w:val="006D7E1D"/>
    <w:rsid w:val="006E0415"/>
    <w:rsid w:val="006E06BF"/>
    <w:rsid w:val="006E0CF3"/>
    <w:rsid w:val="006E1EC2"/>
    <w:rsid w:val="006E2502"/>
    <w:rsid w:val="006E38E7"/>
    <w:rsid w:val="006E3E9A"/>
    <w:rsid w:val="006E4421"/>
    <w:rsid w:val="006E573C"/>
    <w:rsid w:val="006F1679"/>
    <w:rsid w:val="006F18E3"/>
    <w:rsid w:val="006F1A5B"/>
    <w:rsid w:val="006F1E2D"/>
    <w:rsid w:val="006F211A"/>
    <w:rsid w:val="006F6416"/>
    <w:rsid w:val="00701644"/>
    <w:rsid w:val="00704824"/>
    <w:rsid w:val="007053CC"/>
    <w:rsid w:val="00705DB2"/>
    <w:rsid w:val="00705F6F"/>
    <w:rsid w:val="0070667B"/>
    <w:rsid w:val="00707074"/>
    <w:rsid w:val="0071094E"/>
    <w:rsid w:val="00710E09"/>
    <w:rsid w:val="00711084"/>
    <w:rsid w:val="00711870"/>
    <w:rsid w:val="00712D5D"/>
    <w:rsid w:val="00713BFB"/>
    <w:rsid w:val="0071649B"/>
    <w:rsid w:val="00716AAD"/>
    <w:rsid w:val="00722F59"/>
    <w:rsid w:val="007233B8"/>
    <w:rsid w:val="00724848"/>
    <w:rsid w:val="00726E30"/>
    <w:rsid w:val="00730E1E"/>
    <w:rsid w:val="00733D4A"/>
    <w:rsid w:val="00734280"/>
    <w:rsid w:val="00735349"/>
    <w:rsid w:val="007358D6"/>
    <w:rsid w:val="00736312"/>
    <w:rsid w:val="007418D7"/>
    <w:rsid w:val="00744219"/>
    <w:rsid w:val="00744592"/>
    <w:rsid w:val="0074587D"/>
    <w:rsid w:val="00745D84"/>
    <w:rsid w:val="00751802"/>
    <w:rsid w:val="00754718"/>
    <w:rsid w:val="0075569A"/>
    <w:rsid w:val="00757ED8"/>
    <w:rsid w:val="00761139"/>
    <w:rsid w:val="0076591D"/>
    <w:rsid w:val="007661C8"/>
    <w:rsid w:val="00767544"/>
    <w:rsid w:val="007718B7"/>
    <w:rsid w:val="00774DAD"/>
    <w:rsid w:val="007803F7"/>
    <w:rsid w:val="00780A09"/>
    <w:rsid w:val="0078365D"/>
    <w:rsid w:val="0078371E"/>
    <w:rsid w:val="007869D1"/>
    <w:rsid w:val="007871E2"/>
    <w:rsid w:val="0079013A"/>
    <w:rsid w:val="00791F3A"/>
    <w:rsid w:val="00792750"/>
    <w:rsid w:val="007946A0"/>
    <w:rsid w:val="007948FF"/>
    <w:rsid w:val="00795C0C"/>
    <w:rsid w:val="00795D7C"/>
    <w:rsid w:val="00797BEE"/>
    <w:rsid w:val="00797C5F"/>
    <w:rsid w:val="007A093D"/>
    <w:rsid w:val="007A52DD"/>
    <w:rsid w:val="007A79F3"/>
    <w:rsid w:val="007B2BEC"/>
    <w:rsid w:val="007B2DCE"/>
    <w:rsid w:val="007B545D"/>
    <w:rsid w:val="007B58DC"/>
    <w:rsid w:val="007B5F54"/>
    <w:rsid w:val="007B6540"/>
    <w:rsid w:val="007B69C4"/>
    <w:rsid w:val="007B78BA"/>
    <w:rsid w:val="007C3FC5"/>
    <w:rsid w:val="007C40ED"/>
    <w:rsid w:val="007C416A"/>
    <w:rsid w:val="007C4518"/>
    <w:rsid w:val="007C5CE1"/>
    <w:rsid w:val="007D09DD"/>
    <w:rsid w:val="007D1EF6"/>
    <w:rsid w:val="007D207A"/>
    <w:rsid w:val="007D537D"/>
    <w:rsid w:val="007E0493"/>
    <w:rsid w:val="007E152F"/>
    <w:rsid w:val="007E1568"/>
    <w:rsid w:val="007E3CE8"/>
    <w:rsid w:val="007E488E"/>
    <w:rsid w:val="007E5F28"/>
    <w:rsid w:val="007E77F1"/>
    <w:rsid w:val="007F12F2"/>
    <w:rsid w:val="007F1F4F"/>
    <w:rsid w:val="007F3617"/>
    <w:rsid w:val="007F6AF2"/>
    <w:rsid w:val="007F7896"/>
    <w:rsid w:val="007F7EFA"/>
    <w:rsid w:val="00801FD0"/>
    <w:rsid w:val="0080271B"/>
    <w:rsid w:val="0080302F"/>
    <w:rsid w:val="008102C3"/>
    <w:rsid w:val="00810E2B"/>
    <w:rsid w:val="0081125E"/>
    <w:rsid w:val="00814473"/>
    <w:rsid w:val="00814D9F"/>
    <w:rsid w:val="00814E8D"/>
    <w:rsid w:val="008154D7"/>
    <w:rsid w:val="00817FA2"/>
    <w:rsid w:val="0082061D"/>
    <w:rsid w:val="00820D07"/>
    <w:rsid w:val="008212D4"/>
    <w:rsid w:val="0082341E"/>
    <w:rsid w:val="00823B37"/>
    <w:rsid w:val="00826694"/>
    <w:rsid w:val="00831981"/>
    <w:rsid w:val="00831C8B"/>
    <w:rsid w:val="00831D4B"/>
    <w:rsid w:val="00831E80"/>
    <w:rsid w:val="008326AD"/>
    <w:rsid w:val="008341AF"/>
    <w:rsid w:val="00834232"/>
    <w:rsid w:val="008347AA"/>
    <w:rsid w:val="00835DC0"/>
    <w:rsid w:val="008360CE"/>
    <w:rsid w:val="00836822"/>
    <w:rsid w:val="0084030B"/>
    <w:rsid w:val="0084100D"/>
    <w:rsid w:val="00841A32"/>
    <w:rsid w:val="00845B61"/>
    <w:rsid w:val="00845FB6"/>
    <w:rsid w:val="008509A4"/>
    <w:rsid w:val="008509D5"/>
    <w:rsid w:val="00850FA2"/>
    <w:rsid w:val="00852664"/>
    <w:rsid w:val="008548B7"/>
    <w:rsid w:val="00857FFE"/>
    <w:rsid w:val="00862718"/>
    <w:rsid w:val="008656A0"/>
    <w:rsid w:val="00866492"/>
    <w:rsid w:val="00866AEF"/>
    <w:rsid w:val="00866C26"/>
    <w:rsid w:val="00867104"/>
    <w:rsid w:val="00867AEA"/>
    <w:rsid w:val="008701FC"/>
    <w:rsid w:val="00870BE4"/>
    <w:rsid w:val="00872538"/>
    <w:rsid w:val="00872885"/>
    <w:rsid w:val="0087290E"/>
    <w:rsid w:val="00877530"/>
    <w:rsid w:val="0088376B"/>
    <w:rsid w:val="00883D2A"/>
    <w:rsid w:val="008849D6"/>
    <w:rsid w:val="0088528B"/>
    <w:rsid w:val="00885E99"/>
    <w:rsid w:val="0088688D"/>
    <w:rsid w:val="0088714B"/>
    <w:rsid w:val="00887153"/>
    <w:rsid w:val="00893DCC"/>
    <w:rsid w:val="0089687E"/>
    <w:rsid w:val="008975A4"/>
    <w:rsid w:val="008A3A16"/>
    <w:rsid w:val="008A7BBC"/>
    <w:rsid w:val="008B2423"/>
    <w:rsid w:val="008B2F01"/>
    <w:rsid w:val="008B3BFE"/>
    <w:rsid w:val="008B5B70"/>
    <w:rsid w:val="008B7669"/>
    <w:rsid w:val="008C0EAE"/>
    <w:rsid w:val="008C126A"/>
    <w:rsid w:val="008C3BD7"/>
    <w:rsid w:val="008C3E18"/>
    <w:rsid w:val="008C77CA"/>
    <w:rsid w:val="008D22E1"/>
    <w:rsid w:val="008D2C28"/>
    <w:rsid w:val="008E2002"/>
    <w:rsid w:val="008E3D21"/>
    <w:rsid w:val="008E565B"/>
    <w:rsid w:val="008E5B5A"/>
    <w:rsid w:val="008E658B"/>
    <w:rsid w:val="008E665F"/>
    <w:rsid w:val="008F4DE1"/>
    <w:rsid w:val="008F6C39"/>
    <w:rsid w:val="009000B6"/>
    <w:rsid w:val="0090137A"/>
    <w:rsid w:val="00903D9F"/>
    <w:rsid w:val="00906260"/>
    <w:rsid w:val="00910A5D"/>
    <w:rsid w:val="00913B9A"/>
    <w:rsid w:val="009145A4"/>
    <w:rsid w:val="00914719"/>
    <w:rsid w:val="0091558A"/>
    <w:rsid w:val="00916E7D"/>
    <w:rsid w:val="00920675"/>
    <w:rsid w:val="00921E14"/>
    <w:rsid w:val="0092428A"/>
    <w:rsid w:val="00925C49"/>
    <w:rsid w:val="00925F26"/>
    <w:rsid w:val="00925F68"/>
    <w:rsid w:val="009311EC"/>
    <w:rsid w:val="009341A3"/>
    <w:rsid w:val="009348DE"/>
    <w:rsid w:val="00937FCF"/>
    <w:rsid w:val="0094099F"/>
    <w:rsid w:val="0094179E"/>
    <w:rsid w:val="00941822"/>
    <w:rsid w:val="00942458"/>
    <w:rsid w:val="009445CA"/>
    <w:rsid w:val="00944F42"/>
    <w:rsid w:val="009471B2"/>
    <w:rsid w:val="0094760D"/>
    <w:rsid w:val="0095285F"/>
    <w:rsid w:val="00953017"/>
    <w:rsid w:val="00954BDC"/>
    <w:rsid w:val="00956136"/>
    <w:rsid w:val="0095694C"/>
    <w:rsid w:val="00956B23"/>
    <w:rsid w:val="00956F13"/>
    <w:rsid w:val="00956F64"/>
    <w:rsid w:val="00957C16"/>
    <w:rsid w:val="009603E7"/>
    <w:rsid w:val="009619E9"/>
    <w:rsid w:val="00963A15"/>
    <w:rsid w:val="009708D5"/>
    <w:rsid w:val="00971BF5"/>
    <w:rsid w:val="00972AAE"/>
    <w:rsid w:val="00973EF6"/>
    <w:rsid w:val="00974B49"/>
    <w:rsid w:val="0097762C"/>
    <w:rsid w:val="00980B67"/>
    <w:rsid w:val="00981BBB"/>
    <w:rsid w:val="00982EE7"/>
    <w:rsid w:val="00994304"/>
    <w:rsid w:val="00994582"/>
    <w:rsid w:val="00994D37"/>
    <w:rsid w:val="0099531A"/>
    <w:rsid w:val="009958C4"/>
    <w:rsid w:val="009A2A28"/>
    <w:rsid w:val="009A2F5E"/>
    <w:rsid w:val="009A4CFF"/>
    <w:rsid w:val="009A5D9D"/>
    <w:rsid w:val="009B2A14"/>
    <w:rsid w:val="009B2A2F"/>
    <w:rsid w:val="009B3411"/>
    <w:rsid w:val="009B4294"/>
    <w:rsid w:val="009B529C"/>
    <w:rsid w:val="009B5584"/>
    <w:rsid w:val="009C0D69"/>
    <w:rsid w:val="009C2A36"/>
    <w:rsid w:val="009C2F73"/>
    <w:rsid w:val="009C3479"/>
    <w:rsid w:val="009C372F"/>
    <w:rsid w:val="009C45F8"/>
    <w:rsid w:val="009C4BC5"/>
    <w:rsid w:val="009C4FEC"/>
    <w:rsid w:val="009C60E6"/>
    <w:rsid w:val="009C6DD8"/>
    <w:rsid w:val="009D1B4C"/>
    <w:rsid w:val="009D5500"/>
    <w:rsid w:val="009D5B2B"/>
    <w:rsid w:val="009D7607"/>
    <w:rsid w:val="009E2166"/>
    <w:rsid w:val="009E2AB1"/>
    <w:rsid w:val="009E3D73"/>
    <w:rsid w:val="009E631B"/>
    <w:rsid w:val="009E7597"/>
    <w:rsid w:val="009F18CD"/>
    <w:rsid w:val="009F1C83"/>
    <w:rsid w:val="009F3814"/>
    <w:rsid w:val="009F6179"/>
    <w:rsid w:val="009F6554"/>
    <w:rsid w:val="009F6A66"/>
    <w:rsid w:val="00A01973"/>
    <w:rsid w:val="00A01B9B"/>
    <w:rsid w:val="00A04625"/>
    <w:rsid w:val="00A060A1"/>
    <w:rsid w:val="00A1147A"/>
    <w:rsid w:val="00A11480"/>
    <w:rsid w:val="00A11C6D"/>
    <w:rsid w:val="00A130F3"/>
    <w:rsid w:val="00A21A2E"/>
    <w:rsid w:val="00A21B10"/>
    <w:rsid w:val="00A21DAA"/>
    <w:rsid w:val="00A228EC"/>
    <w:rsid w:val="00A24BE9"/>
    <w:rsid w:val="00A252EA"/>
    <w:rsid w:val="00A2651D"/>
    <w:rsid w:val="00A26DA2"/>
    <w:rsid w:val="00A312EF"/>
    <w:rsid w:val="00A31BC7"/>
    <w:rsid w:val="00A32B2D"/>
    <w:rsid w:val="00A33843"/>
    <w:rsid w:val="00A34993"/>
    <w:rsid w:val="00A35DA5"/>
    <w:rsid w:val="00A36698"/>
    <w:rsid w:val="00A40EB3"/>
    <w:rsid w:val="00A4136C"/>
    <w:rsid w:val="00A42191"/>
    <w:rsid w:val="00A44CCC"/>
    <w:rsid w:val="00A45FCF"/>
    <w:rsid w:val="00A46DB7"/>
    <w:rsid w:val="00A5005B"/>
    <w:rsid w:val="00A522BF"/>
    <w:rsid w:val="00A5341B"/>
    <w:rsid w:val="00A53F4F"/>
    <w:rsid w:val="00A54C2D"/>
    <w:rsid w:val="00A54CD3"/>
    <w:rsid w:val="00A55CCF"/>
    <w:rsid w:val="00A56461"/>
    <w:rsid w:val="00A56DF5"/>
    <w:rsid w:val="00A57A60"/>
    <w:rsid w:val="00A6119C"/>
    <w:rsid w:val="00A6174D"/>
    <w:rsid w:val="00A65E86"/>
    <w:rsid w:val="00A6756E"/>
    <w:rsid w:val="00A72242"/>
    <w:rsid w:val="00A72793"/>
    <w:rsid w:val="00A72EFD"/>
    <w:rsid w:val="00A75393"/>
    <w:rsid w:val="00A75FC3"/>
    <w:rsid w:val="00A772BF"/>
    <w:rsid w:val="00A8035A"/>
    <w:rsid w:val="00A822CB"/>
    <w:rsid w:val="00A82828"/>
    <w:rsid w:val="00A82D72"/>
    <w:rsid w:val="00A8388A"/>
    <w:rsid w:val="00A859F4"/>
    <w:rsid w:val="00A85B41"/>
    <w:rsid w:val="00A8790E"/>
    <w:rsid w:val="00A87E2B"/>
    <w:rsid w:val="00A90FBA"/>
    <w:rsid w:val="00A9151C"/>
    <w:rsid w:val="00A95E0D"/>
    <w:rsid w:val="00AA33D5"/>
    <w:rsid w:val="00AA5839"/>
    <w:rsid w:val="00AA59EA"/>
    <w:rsid w:val="00AA5E80"/>
    <w:rsid w:val="00AA6D4C"/>
    <w:rsid w:val="00AB140F"/>
    <w:rsid w:val="00AB3413"/>
    <w:rsid w:val="00AB5110"/>
    <w:rsid w:val="00AB684A"/>
    <w:rsid w:val="00AB6BA0"/>
    <w:rsid w:val="00AB6E7D"/>
    <w:rsid w:val="00AB7014"/>
    <w:rsid w:val="00AB7172"/>
    <w:rsid w:val="00AC0832"/>
    <w:rsid w:val="00AC2AC1"/>
    <w:rsid w:val="00AC3A8A"/>
    <w:rsid w:val="00AC6CBF"/>
    <w:rsid w:val="00AC6F43"/>
    <w:rsid w:val="00AC7876"/>
    <w:rsid w:val="00AD0784"/>
    <w:rsid w:val="00AE067D"/>
    <w:rsid w:val="00AE1D79"/>
    <w:rsid w:val="00AE22EA"/>
    <w:rsid w:val="00AE4F6E"/>
    <w:rsid w:val="00AE6CC9"/>
    <w:rsid w:val="00AF0285"/>
    <w:rsid w:val="00AF0813"/>
    <w:rsid w:val="00AF0A41"/>
    <w:rsid w:val="00AF1F84"/>
    <w:rsid w:val="00AF3988"/>
    <w:rsid w:val="00B015D9"/>
    <w:rsid w:val="00B01E66"/>
    <w:rsid w:val="00B0617A"/>
    <w:rsid w:val="00B0627C"/>
    <w:rsid w:val="00B06B85"/>
    <w:rsid w:val="00B10B50"/>
    <w:rsid w:val="00B1139E"/>
    <w:rsid w:val="00B117DC"/>
    <w:rsid w:val="00B14853"/>
    <w:rsid w:val="00B14AFE"/>
    <w:rsid w:val="00B15531"/>
    <w:rsid w:val="00B17C49"/>
    <w:rsid w:val="00B17D7A"/>
    <w:rsid w:val="00B204E8"/>
    <w:rsid w:val="00B20DEE"/>
    <w:rsid w:val="00B21713"/>
    <w:rsid w:val="00B251CF"/>
    <w:rsid w:val="00B25F43"/>
    <w:rsid w:val="00B2627D"/>
    <w:rsid w:val="00B31A12"/>
    <w:rsid w:val="00B3394F"/>
    <w:rsid w:val="00B33EA6"/>
    <w:rsid w:val="00B341AE"/>
    <w:rsid w:val="00B3587C"/>
    <w:rsid w:val="00B35CDD"/>
    <w:rsid w:val="00B36DD2"/>
    <w:rsid w:val="00B37D6B"/>
    <w:rsid w:val="00B4538C"/>
    <w:rsid w:val="00B45FC4"/>
    <w:rsid w:val="00B50CBE"/>
    <w:rsid w:val="00B51047"/>
    <w:rsid w:val="00B5160F"/>
    <w:rsid w:val="00B52474"/>
    <w:rsid w:val="00B53117"/>
    <w:rsid w:val="00B542FC"/>
    <w:rsid w:val="00B5576C"/>
    <w:rsid w:val="00B55B29"/>
    <w:rsid w:val="00B60154"/>
    <w:rsid w:val="00B70F49"/>
    <w:rsid w:val="00B716C1"/>
    <w:rsid w:val="00B86B50"/>
    <w:rsid w:val="00B87778"/>
    <w:rsid w:val="00B91F14"/>
    <w:rsid w:val="00B924FD"/>
    <w:rsid w:val="00B930B8"/>
    <w:rsid w:val="00B933DF"/>
    <w:rsid w:val="00B93E0C"/>
    <w:rsid w:val="00B94516"/>
    <w:rsid w:val="00B94696"/>
    <w:rsid w:val="00B96E9B"/>
    <w:rsid w:val="00BA0B93"/>
    <w:rsid w:val="00BA26B3"/>
    <w:rsid w:val="00BA38B8"/>
    <w:rsid w:val="00BB063B"/>
    <w:rsid w:val="00BB0926"/>
    <w:rsid w:val="00BB1C59"/>
    <w:rsid w:val="00BB32C0"/>
    <w:rsid w:val="00BB4FC5"/>
    <w:rsid w:val="00BB6E97"/>
    <w:rsid w:val="00BB7862"/>
    <w:rsid w:val="00BB7A61"/>
    <w:rsid w:val="00BC0DD7"/>
    <w:rsid w:val="00BC42C5"/>
    <w:rsid w:val="00BD408C"/>
    <w:rsid w:val="00BD4A71"/>
    <w:rsid w:val="00BD572D"/>
    <w:rsid w:val="00BD6DDB"/>
    <w:rsid w:val="00BE0CD9"/>
    <w:rsid w:val="00BE0CF3"/>
    <w:rsid w:val="00BE180D"/>
    <w:rsid w:val="00BE1D43"/>
    <w:rsid w:val="00BE28E2"/>
    <w:rsid w:val="00BE2D8C"/>
    <w:rsid w:val="00BE69F3"/>
    <w:rsid w:val="00BF0A7C"/>
    <w:rsid w:val="00BF40B7"/>
    <w:rsid w:val="00BF4C7C"/>
    <w:rsid w:val="00BF65F7"/>
    <w:rsid w:val="00BF7743"/>
    <w:rsid w:val="00C00EDE"/>
    <w:rsid w:val="00C0228D"/>
    <w:rsid w:val="00C02AE2"/>
    <w:rsid w:val="00C05260"/>
    <w:rsid w:val="00C0665B"/>
    <w:rsid w:val="00C075AE"/>
    <w:rsid w:val="00C07B51"/>
    <w:rsid w:val="00C07B61"/>
    <w:rsid w:val="00C10CCC"/>
    <w:rsid w:val="00C120B1"/>
    <w:rsid w:val="00C13037"/>
    <w:rsid w:val="00C13466"/>
    <w:rsid w:val="00C14090"/>
    <w:rsid w:val="00C147DD"/>
    <w:rsid w:val="00C16E08"/>
    <w:rsid w:val="00C17F45"/>
    <w:rsid w:val="00C21138"/>
    <w:rsid w:val="00C226D2"/>
    <w:rsid w:val="00C243B6"/>
    <w:rsid w:val="00C31092"/>
    <w:rsid w:val="00C3133D"/>
    <w:rsid w:val="00C31C9E"/>
    <w:rsid w:val="00C334CF"/>
    <w:rsid w:val="00C339FA"/>
    <w:rsid w:val="00C41285"/>
    <w:rsid w:val="00C43449"/>
    <w:rsid w:val="00C44982"/>
    <w:rsid w:val="00C44BE8"/>
    <w:rsid w:val="00C4562D"/>
    <w:rsid w:val="00C46C14"/>
    <w:rsid w:val="00C516F0"/>
    <w:rsid w:val="00C51EA4"/>
    <w:rsid w:val="00C53289"/>
    <w:rsid w:val="00C5483E"/>
    <w:rsid w:val="00C55851"/>
    <w:rsid w:val="00C563E0"/>
    <w:rsid w:val="00C6332F"/>
    <w:rsid w:val="00C641A0"/>
    <w:rsid w:val="00C6671E"/>
    <w:rsid w:val="00C66EFD"/>
    <w:rsid w:val="00C6715C"/>
    <w:rsid w:val="00C708D1"/>
    <w:rsid w:val="00C726B2"/>
    <w:rsid w:val="00C750BC"/>
    <w:rsid w:val="00C753F6"/>
    <w:rsid w:val="00C76E76"/>
    <w:rsid w:val="00C7782B"/>
    <w:rsid w:val="00C80542"/>
    <w:rsid w:val="00C82823"/>
    <w:rsid w:val="00C83ED6"/>
    <w:rsid w:val="00C84CC1"/>
    <w:rsid w:val="00C86612"/>
    <w:rsid w:val="00C91972"/>
    <w:rsid w:val="00C9224A"/>
    <w:rsid w:val="00C945F3"/>
    <w:rsid w:val="00C95E19"/>
    <w:rsid w:val="00C96290"/>
    <w:rsid w:val="00C97E1F"/>
    <w:rsid w:val="00C97F38"/>
    <w:rsid w:val="00CA13CD"/>
    <w:rsid w:val="00CA22AF"/>
    <w:rsid w:val="00CA3983"/>
    <w:rsid w:val="00CA4FE6"/>
    <w:rsid w:val="00CA59F7"/>
    <w:rsid w:val="00CA621C"/>
    <w:rsid w:val="00CB22AD"/>
    <w:rsid w:val="00CB3F4C"/>
    <w:rsid w:val="00CB5C5C"/>
    <w:rsid w:val="00CC1FEB"/>
    <w:rsid w:val="00CD04E1"/>
    <w:rsid w:val="00CD0D18"/>
    <w:rsid w:val="00CD316E"/>
    <w:rsid w:val="00CD5580"/>
    <w:rsid w:val="00CD62DE"/>
    <w:rsid w:val="00CD6418"/>
    <w:rsid w:val="00CE182A"/>
    <w:rsid w:val="00CE20EB"/>
    <w:rsid w:val="00CE2332"/>
    <w:rsid w:val="00CE2B39"/>
    <w:rsid w:val="00CE310F"/>
    <w:rsid w:val="00CE3E54"/>
    <w:rsid w:val="00CE43DE"/>
    <w:rsid w:val="00CF02B9"/>
    <w:rsid w:val="00CF03A8"/>
    <w:rsid w:val="00CF07A2"/>
    <w:rsid w:val="00CF0999"/>
    <w:rsid w:val="00CF0D10"/>
    <w:rsid w:val="00CF126F"/>
    <w:rsid w:val="00CF14F7"/>
    <w:rsid w:val="00CF66F1"/>
    <w:rsid w:val="00CF779E"/>
    <w:rsid w:val="00D02DD8"/>
    <w:rsid w:val="00D02F22"/>
    <w:rsid w:val="00D0373C"/>
    <w:rsid w:val="00D05B91"/>
    <w:rsid w:val="00D10F29"/>
    <w:rsid w:val="00D1203A"/>
    <w:rsid w:val="00D20015"/>
    <w:rsid w:val="00D205C6"/>
    <w:rsid w:val="00D22283"/>
    <w:rsid w:val="00D24B8F"/>
    <w:rsid w:val="00D2528F"/>
    <w:rsid w:val="00D26882"/>
    <w:rsid w:val="00D30BC5"/>
    <w:rsid w:val="00D310FA"/>
    <w:rsid w:val="00D31E91"/>
    <w:rsid w:val="00D32344"/>
    <w:rsid w:val="00D33DDC"/>
    <w:rsid w:val="00D347DD"/>
    <w:rsid w:val="00D34B94"/>
    <w:rsid w:val="00D359B5"/>
    <w:rsid w:val="00D41141"/>
    <w:rsid w:val="00D42C37"/>
    <w:rsid w:val="00D42F1D"/>
    <w:rsid w:val="00D4336B"/>
    <w:rsid w:val="00D47A7D"/>
    <w:rsid w:val="00D47B83"/>
    <w:rsid w:val="00D52F4A"/>
    <w:rsid w:val="00D53FDD"/>
    <w:rsid w:val="00D56F20"/>
    <w:rsid w:val="00D57818"/>
    <w:rsid w:val="00D609DC"/>
    <w:rsid w:val="00D61D31"/>
    <w:rsid w:val="00D630C7"/>
    <w:rsid w:val="00D6576B"/>
    <w:rsid w:val="00D660E1"/>
    <w:rsid w:val="00D66307"/>
    <w:rsid w:val="00D700F1"/>
    <w:rsid w:val="00D71165"/>
    <w:rsid w:val="00D72A2D"/>
    <w:rsid w:val="00D76E06"/>
    <w:rsid w:val="00D77879"/>
    <w:rsid w:val="00D81DA7"/>
    <w:rsid w:val="00D831E7"/>
    <w:rsid w:val="00D83EE7"/>
    <w:rsid w:val="00D848A7"/>
    <w:rsid w:val="00D86B48"/>
    <w:rsid w:val="00D911FE"/>
    <w:rsid w:val="00D929D0"/>
    <w:rsid w:val="00D93C98"/>
    <w:rsid w:val="00D94D0D"/>
    <w:rsid w:val="00D97207"/>
    <w:rsid w:val="00DA0058"/>
    <w:rsid w:val="00DA0D7F"/>
    <w:rsid w:val="00DA10F1"/>
    <w:rsid w:val="00DA262C"/>
    <w:rsid w:val="00DA2BC5"/>
    <w:rsid w:val="00DA6545"/>
    <w:rsid w:val="00DA65DA"/>
    <w:rsid w:val="00DA6B4C"/>
    <w:rsid w:val="00DA7061"/>
    <w:rsid w:val="00DB0D45"/>
    <w:rsid w:val="00DB0EA9"/>
    <w:rsid w:val="00DB2B39"/>
    <w:rsid w:val="00DB2E8B"/>
    <w:rsid w:val="00DB2F0D"/>
    <w:rsid w:val="00DB33BC"/>
    <w:rsid w:val="00DB3F02"/>
    <w:rsid w:val="00DB42C5"/>
    <w:rsid w:val="00DB470D"/>
    <w:rsid w:val="00DB5350"/>
    <w:rsid w:val="00DB5486"/>
    <w:rsid w:val="00DC1092"/>
    <w:rsid w:val="00DC1D30"/>
    <w:rsid w:val="00DC45D4"/>
    <w:rsid w:val="00DC5DB7"/>
    <w:rsid w:val="00DC6196"/>
    <w:rsid w:val="00DC6C04"/>
    <w:rsid w:val="00DC6F12"/>
    <w:rsid w:val="00DD31DE"/>
    <w:rsid w:val="00DD508E"/>
    <w:rsid w:val="00DD67CE"/>
    <w:rsid w:val="00DE068F"/>
    <w:rsid w:val="00DE1514"/>
    <w:rsid w:val="00DE1C75"/>
    <w:rsid w:val="00DE2344"/>
    <w:rsid w:val="00DE29AC"/>
    <w:rsid w:val="00DE5408"/>
    <w:rsid w:val="00DE7FCD"/>
    <w:rsid w:val="00DF247C"/>
    <w:rsid w:val="00DF3823"/>
    <w:rsid w:val="00DF7C7F"/>
    <w:rsid w:val="00E00A40"/>
    <w:rsid w:val="00E02C59"/>
    <w:rsid w:val="00E076C0"/>
    <w:rsid w:val="00E1053B"/>
    <w:rsid w:val="00E11CCA"/>
    <w:rsid w:val="00E11DCC"/>
    <w:rsid w:val="00E17832"/>
    <w:rsid w:val="00E23A5F"/>
    <w:rsid w:val="00E23A7B"/>
    <w:rsid w:val="00E241F4"/>
    <w:rsid w:val="00E247DA"/>
    <w:rsid w:val="00E27732"/>
    <w:rsid w:val="00E327AC"/>
    <w:rsid w:val="00E3462B"/>
    <w:rsid w:val="00E35375"/>
    <w:rsid w:val="00E3573C"/>
    <w:rsid w:val="00E4202C"/>
    <w:rsid w:val="00E437BB"/>
    <w:rsid w:val="00E5155E"/>
    <w:rsid w:val="00E5160C"/>
    <w:rsid w:val="00E54180"/>
    <w:rsid w:val="00E54617"/>
    <w:rsid w:val="00E55C02"/>
    <w:rsid w:val="00E56AAA"/>
    <w:rsid w:val="00E63A85"/>
    <w:rsid w:val="00E65503"/>
    <w:rsid w:val="00E6622F"/>
    <w:rsid w:val="00E665C8"/>
    <w:rsid w:val="00E66FD3"/>
    <w:rsid w:val="00E67214"/>
    <w:rsid w:val="00E67DEB"/>
    <w:rsid w:val="00E70982"/>
    <w:rsid w:val="00E70B02"/>
    <w:rsid w:val="00E71912"/>
    <w:rsid w:val="00E72A19"/>
    <w:rsid w:val="00E72D7D"/>
    <w:rsid w:val="00E7431A"/>
    <w:rsid w:val="00E7452C"/>
    <w:rsid w:val="00E7520A"/>
    <w:rsid w:val="00E76FF5"/>
    <w:rsid w:val="00E804AD"/>
    <w:rsid w:val="00E819BC"/>
    <w:rsid w:val="00E8247F"/>
    <w:rsid w:val="00E8399D"/>
    <w:rsid w:val="00E8536E"/>
    <w:rsid w:val="00E85C1C"/>
    <w:rsid w:val="00E93C14"/>
    <w:rsid w:val="00E94F63"/>
    <w:rsid w:val="00E962C9"/>
    <w:rsid w:val="00E96470"/>
    <w:rsid w:val="00EA00EB"/>
    <w:rsid w:val="00EA15B2"/>
    <w:rsid w:val="00EA29D5"/>
    <w:rsid w:val="00EA36F0"/>
    <w:rsid w:val="00EA50D0"/>
    <w:rsid w:val="00EA63A3"/>
    <w:rsid w:val="00EA6B7F"/>
    <w:rsid w:val="00EB2BDE"/>
    <w:rsid w:val="00EB3099"/>
    <w:rsid w:val="00EB3F0A"/>
    <w:rsid w:val="00EB5263"/>
    <w:rsid w:val="00EB6B16"/>
    <w:rsid w:val="00EB6D79"/>
    <w:rsid w:val="00EB6FEE"/>
    <w:rsid w:val="00EB72EC"/>
    <w:rsid w:val="00EC0871"/>
    <w:rsid w:val="00EC0B2C"/>
    <w:rsid w:val="00EC18CC"/>
    <w:rsid w:val="00EC439A"/>
    <w:rsid w:val="00EC4F60"/>
    <w:rsid w:val="00EC59FE"/>
    <w:rsid w:val="00EC5B37"/>
    <w:rsid w:val="00EC790C"/>
    <w:rsid w:val="00EC79E6"/>
    <w:rsid w:val="00ED0FE1"/>
    <w:rsid w:val="00ED567D"/>
    <w:rsid w:val="00ED5DCA"/>
    <w:rsid w:val="00ED7B32"/>
    <w:rsid w:val="00EE0080"/>
    <w:rsid w:val="00EE05EB"/>
    <w:rsid w:val="00EE2B59"/>
    <w:rsid w:val="00EE2CEC"/>
    <w:rsid w:val="00EE3F90"/>
    <w:rsid w:val="00EE425D"/>
    <w:rsid w:val="00EE5279"/>
    <w:rsid w:val="00EE52C5"/>
    <w:rsid w:val="00EE5D81"/>
    <w:rsid w:val="00EE6FC1"/>
    <w:rsid w:val="00EF0703"/>
    <w:rsid w:val="00EF1B3D"/>
    <w:rsid w:val="00EF23D0"/>
    <w:rsid w:val="00EF24E7"/>
    <w:rsid w:val="00EF4843"/>
    <w:rsid w:val="00EF549B"/>
    <w:rsid w:val="00EF7193"/>
    <w:rsid w:val="00F00757"/>
    <w:rsid w:val="00F00FCC"/>
    <w:rsid w:val="00F03E78"/>
    <w:rsid w:val="00F05864"/>
    <w:rsid w:val="00F07054"/>
    <w:rsid w:val="00F13902"/>
    <w:rsid w:val="00F13C5E"/>
    <w:rsid w:val="00F15513"/>
    <w:rsid w:val="00F15B61"/>
    <w:rsid w:val="00F16B99"/>
    <w:rsid w:val="00F220EE"/>
    <w:rsid w:val="00F27492"/>
    <w:rsid w:val="00F3267B"/>
    <w:rsid w:val="00F34C2E"/>
    <w:rsid w:val="00F4407E"/>
    <w:rsid w:val="00F441EB"/>
    <w:rsid w:val="00F44F76"/>
    <w:rsid w:val="00F4540B"/>
    <w:rsid w:val="00F47053"/>
    <w:rsid w:val="00F47FC4"/>
    <w:rsid w:val="00F51B3B"/>
    <w:rsid w:val="00F5212E"/>
    <w:rsid w:val="00F541FA"/>
    <w:rsid w:val="00F5479E"/>
    <w:rsid w:val="00F5509A"/>
    <w:rsid w:val="00F55AC1"/>
    <w:rsid w:val="00F57BFF"/>
    <w:rsid w:val="00F608D2"/>
    <w:rsid w:val="00F619F6"/>
    <w:rsid w:val="00F645BF"/>
    <w:rsid w:val="00F66247"/>
    <w:rsid w:val="00F70A57"/>
    <w:rsid w:val="00F72F14"/>
    <w:rsid w:val="00F7305C"/>
    <w:rsid w:val="00F753B6"/>
    <w:rsid w:val="00F7546D"/>
    <w:rsid w:val="00F77F4C"/>
    <w:rsid w:val="00F816B4"/>
    <w:rsid w:val="00F81788"/>
    <w:rsid w:val="00F82876"/>
    <w:rsid w:val="00F8467A"/>
    <w:rsid w:val="00F855B6"/>
    <w:rsid w:val="00F9324C"/>
    <w:rsid w:val="00F93352"/>
    <w:rsid w:val="00F95D5D"/>
    <w:rsid w:val="00F976C2"/>
    <w:rsid w:val="00FA0EF5"/>
    <w:rsid w:val="00FA3516"/>
    <w:rsid w:val="00FA50C6"/>
    <w:rsid w:val="00FA6CD0"/>
    <w:rsid w:val="00FB0C1B"/>
    <w:rsid w:val="00FB180D"/>
    <w:rsid w:val="00FB278A"/>
    <w:rsid w:val="00FB2C4E"/>
    <w:rsid w:val="00FB41C4"/>
    <w:rsid w:val="00FB42A6"/>
    <w:rsid w:val="00FB4B22"/>
    <w:rsid w:val="00FC0714"/>
    <w:rsid w:val="00FC3F66"/>
    <w:rsid w:val="00FC422F"/>
    <w:rsid w:val="00FD0ACE"/>
    <w:rsid w:val="00FD3790"/>
    <w:rsid w:val="00FD482E"/>
    <w:rsid w:val="00FD4CF7"/>
    <w:rsid w:val="00FD5B62"/>
    <w:rsid w:val="00FD6A7F"/>
    <w:rsid w:val="00FE2980"/>
    <w:rsid w:val="00FE38D0"/>
    <w:rsid w:val="00FE7A5E"/>
    <w:rsid w:val="00FE7C14"/>
    <w:rsid w:val="00FF4861"/>
    <w:rsid w:val="00FF4FEB"/>
    <w:rsid w:val="00FF570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1FBFB0-2793-41B5-B521-43F3D57F3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8E3D21"/>
    <w:pPr>
      <w:widowControl w:val="0"/>
      <w:wordWrap w:val="0"/>
      <w:autoSpaceDE w:val="0"/>
      <w:autoSpaceDN w:val="0"/>
      <w:jc w:val="both"/>
    </w:pPr>
  </w:style>
  <w:style w:type="paragraph" w:styleId="1">
    <w:name w:val="heading 1"/>
    <w:basedOn w:val="a1"/>
    <w:next w:val="a1"/>
    <w:link w:val="1Char"/>
    <w:uiPriority w:val="9"/>
    <w:qFormat/>
    <w:rsid w:val="00A21B10"/>
    <w:pPr>
      <w:keepNext/>
      <w:outlineLvl w:val="0"/>
    </w:pPr>
    <w:rPr>
      <w:rFonts w:asciiTheme="majorHAnsi" w:eastAsiaTheme="majorEastAsia" w:hAnsiTheme="majorHAnsi" w:cstheme="majorBidi"/>
      <w:sz w:val="28"/>
      <w:szCs w:val="28"/>
    </w:rPr>
  </w:style>
  <w:style w:type="paragraph" w:styleId="21">
    <w:name w:val="heading 2"/>
    <w:basedOn w:val="a1"/>
    <w:next w:val="a1"/>
    <w:link w:val="2Char"/>
    <w:uiPriority w:val="9"/>
    <w:semiHidden/>
    <w:unhideWhenUsed/>
    <w:qFormat/>
    <w:rsid w:val="00A21B10"/>
    <w:pPr>
      <w:keepNext/>
      <w:outlineLvl w:val="1"/>
    </w:pPr>
    <w:rPr>
      <w:rFonts w:asciiTheme="majorHAnsi" w:eastAsiaTheme="majorEastAsia" w:hAnsiTheme="majorHAnsi" w:cstheme="majorBidi"/>
    </w:rPr>
  </w:style>
  <w:style w:type="paragraph" w:styleId="31">
    <w:name w:val="heading 3"/>
    <w:basedOn w:val="a1"/>
    <w:link w:val="3Char"/>
    <w:uiPriority w:val="9"/>
    <w:qFormat/>
    <w:rsid w:val="00153A30"/>
    <w:pPr>
      <w:widowControl/>
      <w:wordWrap/>
      <w:autoSpaceDE/>
      <w:autoSpaceDN/>
      <w:spacing w:before="100" w:beforeAutospacing="1" w:after="100" w:afterAutospacing="1"/>
      <w:jc w:val="left"/>
      <w:outlineLvl w:val="2"/>
    </w:pPr>
    <w:rPr>
      <w:rFonts w:ascii="굴림" w:eastAsia="굴림" w:hAnsi="굴림" w:cs="굴림"/>
      <w:b/>
      <w:bCs/>
      <w:kern w:val="0"/>
      <w:sz w:val="27"/>
      <w:szCs w:val="27"/>
    </w:rPr>
  </w:style>
  <w:style w:type="paragraph" w:styleId="41">
    <w:name w:val="heading 4"/>
    <w:basedOn w:val="a1"/>
    <w:next w:val="a1"/>
    <w:link w:val="4Char"/>
    <w:uiPriority w:val="9"/>
    <w:semiHidden/>
    <w:unhideWhenUsed/>
    <w:qFormat/>
    <w:rsid w:val="00A21B10"/>
    <w:pPr>
      <w:keepNext/>
      <w:ind w:leftChars="400" w:left="400" w:hangingChars="200" w:hanging="2000"/>
      <w:outlineLvl w:val="3"/>
    </w:pPr>
    <w:rPr>
      <w:b/>
      <w:bCs/>
    </w:rPr>
  </w:style>
  <w:style w:type="paragraph" w:styleId="51">
    <w:name w:val="heading 5"/>
    <w:basedOn w:val="a1"/>
    <w:next w:val="a1"/>
    <w:link w:val="5Char"/>
    <w:uiPriority w:val="9"/>
    <w:semiHidden/>
    <w:unhideWhenUsed/>
    <w:qFormat/>
    <w:rsid w:val="00A21B10"/>
    <w:pPr>
      <w:keepNext/>
      <w:ind w:leftChars="500" w:left="500" w:hangingChars="200" w:hanging="2000"/>
      <w:outlineLvl w:val="4"/>
    </w:pPr>
    <w:rPr>
      <w:rFonts w:asciiTheme="majorHAnsi" w:eastAsiaTheme="majorEastAsia" w:hAnsiTheme="majorHAnsi" w:cstheme="majorBidi"/>
    </w:rPr>
  </w:style>
  <w:style w:type="paragraph" w:styleId="6">
    <w:name w:val="heading 6"/>
    <w:basedOn w:val="a1"/>
    <w:next w:val="a1"/>
    <w:link w:val="6Char"/>
    <w:uiPriority w:val="9"/>
    <w:semiHidden/>
    <w:unhideWhenUsed/>
    <w:qFormat/>
    <w:rsid w:val="00A21B10"/>
    <w:pPr>
      <w:keepNext/>
      <w:ind w:leftChars="600" w:left="600" w:hangingChars="200" w:hanging="2000"/>
      <w:outlineLvl w:val="5"/>
    </w:pPr>
    <w:rPr>
      <w:b/>
      <w:bCs/>
    </w:rPr>
  </w:style>
  <w:style w:type="paragraph" w:styleId="7">
    <w:name w:val="heading 7"/>
    <w:basedOn w:val="a1"/>
    <w:next w:val="a1"/>
    <w:link w:val="7Char"/>
    <w:uiPriority w:val="9"/>
    <w:semiHidden/>
    <w:unhideWhenUsed/>
    <w:qFormat/>
    <w:rsid w:val="00A21B10"/>
    <w:pPr>
      <w:keepNext/>
      <w:ind w:leftChars="700" w:left="700" w:hangingChars="200" w:hanging="2000"/>
      <w:outlineLvl w:val="6"/>
    </w:pPr>
  </w:style>
  <w:style w:type="paragraph" w:styleId="8">
    <w:name w:val="heading 8"/>
    <w:basedOn w:val="a1"/>
    <w:next w:val="a1"/>
    <w:link w:val="8Char"/>
    <w:uiPriority w:val="9"/>
    <w:semiHidden/>
    <w:unhideWhenUsed/>
    <w:qFormat/>
    <w:rsid w:val="00A21B10"/>
    <w:pPr>
      <w:keepNext/>
      <w:ind w:leftChars="800" w:left="800" w:hangingChars="200" w:hanging="2000"/>
      <w:outlineLvl w:val="7"/>
    </w:pPr>
  </w:style>
  <w:style w:type="paragraph" w:styleId="9">
    <w:name w:val="heading 9"/>
    <w:basedOn w:val="a1"/>
    <w:next w:val="a1"/>
    <w:link w:val="9Char"/>
    <w:uiPriority w:val="9"/>
    <w:semiHidden/>
    <w:unhideWhenUsed/>
    <w:qFormat/>
    <w:rsid w:val="00A21B10"/>
    <w:pPr>
      <w:keepNext/>
      <w:ind w:leftChars="900" w:left="900" w:hangingChars="200" w:hanging="200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Char"/>
    <w:uiPriority w:val="99"/>
    <w:unhideWhenUsed/>
    <w:rsid w:val="007E0493"/>
    <w:pPr>
      <w:tabs>
        <w:tab w:val="center" w:pos="4513"/>
        <w:tab w:val="right" w:pos="9026"/>
      </w:tabs>
      <w:snapToGrid w:val="0"/>
    </w:pPr>
  </w:style>
  <w:style w:type="character" w:customStyle="1" w:styleId="Char">
    <w:name w:val="머리글 Char"/>
    <w:basedOn w:val="a2"/>
    <w:link w:val="a5"/>
    <w:uiPriority w:val="99"/>
    <w:rsid w:val="007E0493"/>
  </w:style>
  <w:style w:type="paragraph" w:styleId="a6">
    <w:name w:val="footer"/>
    <w:basedOn w:val="a1"/>
    <w:link w:val="Char0"/>
    <w:uiPriority w:val="99"/>
    <w:unhideWhenUsed/>
    <w:rsid w:val="007E0493"/>
    <w:pPr>
      <w:tabs>
        <w:tab w:val="center" w:pos="4513"/>
        <w:tab w:val="right" w:pos="9026"/>
      </w:tabs>
      <w:snapToGrid w:val="0"/>
    </w:pPr>
  </w:style>
  <w:style w:type="character" w:customStyle="1" w:styleId="Char0">
    <w:name w:val="바닥글 Char"/>
    <w:basedOn w:val="a2"/>
    <w:link w:val="a6"/>
    <w:uiPriority w:val="99"/>
    <w:rsid w:val="007E0493"/>
  </w:style>
  <w:style w:type="paragraph" w:styleId="a7">
    <w:name w:val="footnote text"/>
    <w:basedOn w:val="a1"/>
    <w:link w:val="Char1"/>
    <w:uiPriority w:val="99"/>
    <w:unhideWhenUsed/>
    <w:rsid w:val="00DC1092"/>
    <w:pPr>
      <w:snapToGrid w:val="0"/>
      <w:jc w:val="left"/>
    </w:pPr>
  </w:style>
  <w:style w:type="character" w:customStyle="1" w:styleId="Char1">
    <w:name w:val="각주 텍스트 Char"/>
    <w:basedOn w:val="a2"/>
    <w:link w:val="a7"/>
    <w:uiPriority w:val="99"/>
    <w:rsid w:val="00DC1092"/>
  </w:style>
  <w:style w:type="character" w:styleId="a8">
    <w:name w:val="footnote reference"/>
    <w:basedOn w:val="a2"/>
    <w:uiPriority w:val="99"/>
    <w:semiHidden/>
    <w:unhideWhenUsed/>
    <w:rsid w:val="00DC1092"/>
    <w:rPr>
      <w:vertAlign w:val="superscript"/>
    </w:rPr>
  </w:style>
  <w:style w:type="paragraph" w:styleId="a9">
    <w:name w:val="Balloon Text"/>
    <w:basedOn w:val="a1"/>
    <w:link w:val="Char2"/>
    <w:uiPriority w:val="99"/>
    <w:semiHidden/>
    <w:unhideWhenUsed/>
    <w:rsid w:val="009D5B2B"/>
    <w:rPr>
      <w:rFonts w:asciiTheme="majorHAnsi" w:eastAsiaTheme="majorEastAsia" w:hAnsiTheme="majorHAnsi" w:cstheme="majorBidi"/>
      <w:sz w:val="18"/>
      <w:szCs w:val="18"/>
    </w:rPr>
  </w:style>
  <w:style w:type="character" w:customStyle="1" w:styleId="Char2">
    <w:name w:val="풍선 도움말 텍스트 Char"/>
    <w:basedOn w:val="a2"/>
    <w:link w:val="a9"/>
    <w:uiPriority w:val="99"/>
    <w:semiHidden/>
    <w:rsid w:val="009D5B2B"/>
    <w:rPr>
      <w:rFonts w:asciiTheme="majorHAnsi" w:eastAsiaTheme="majorEastAsia" w:hAnsiTheme="majorHAnsi" w:cstheme="majorBidi"/>
      <w:sz w:val="18"/>
      <w:szCs w:val="18"/>
    </w:rPr>
  </w:style>
  <w:style w:type="paragraph" w:styleId="aa">
    <w:name w:val="Revision"/>
    <w:hidden/>
    <w:uiPriority w:val="99"/>
    <w:semiHidden/>
    <w:rsid w:val="00303B6E"/>
  </w:style>
  <w:style w:type="character" w:styleId="ab">
    <w:name w:val="Hyperlink"/>
    <w:basedOn w:val="a2"/>
    <w:uiPriority w:val="99"/>
    <w:unhideWhenUsed/>
    <w:rsid w:val="00153A30"/>
    <w:rPr>
      <w:color w:val="0000FF" w:themeColor="hyperlink"/>
      <w:u w:val="single"/>
    </w:rPr>
  </w:style>
  <w:style w:type="character" w:customStyle="1" w:styleId="3Char">
    <w:name w:val="제목 3 Char"/>
    <w:basedOn w:val="a2"/>
    <w:link w:val="31"/>
    <w:uiPriority w:val="9"/>
    <w:rsid w:val="00153A30"/>
    <w:rPr>
      <w:rFonts w:ascii="굴림" w:eastAsia="굴림" w:hAnsi="굴림" w:cs="굴림"/>
      <w:b/>
      <w:bCs/>
      <w:kern w:val="0"/>
      <w:sz w:val="27"/>
      <w:szCs w:val="27"/>
    </w:rPr>
  </w:style>
  <w:style w:type="character" w:styleId="ac">
    <w:name w:val="FollowedHyperlink"/>
    <w:basedOn w:val="a2"/>
    <w:uiPriority w:val="99"/>
    <w:semiHidden/>
    <w:unhideWhenUsed/>
    <w:rsid w:val="00B5160F"/>
    <w:rPr>
      <w:color w:val="800080" w:themeColor="followedHyperlink"/>
      <w:u w:val="single"/>
    </w:rPr>
  </w:style>
  <w:style w:type="paragraph" w:styleId="ad">
    <w:name w:val="List Paragraph"/>
    <w:basedOn w:val="a1"/>
    <w:uiPriority w:val="34"/>
    <w:qFormat/>
    <w:rsid w:val="007661C8"/>
    <w:pPr>
      <w:ind w:leftChars="400" w:left="800"/>
    </w:pPr>
  </w:style>
  <w:style w:type="paragraph" w:styleId="ae">
    <w:name w:val="endnote text"/>
    <w:basedOn w:val="a1"/>
    <w:link w:val="Char3"/>
    <w:uiPriority w:val="99"/>
    <w:semiHidden/>
    <w:unhideWhenUsed/>
    <w:rsid w:val="0011352A"/>
    <w:pPr>
      <w:snapToGrid w:val="0"/>
      <w:jc w:val="left"/>
    </w:pPr>
  </w:style>
  <w:style w:type="character" w:customStyle="1" w:styleId="Char3">
    <w:name w:val="미주 텍스트 Char"/>
    <w:basedOn w:val="a2"/>
    <w:link w:val="ae"/>
    <w:uiPriority w:val="99"/>
    <w:semiHidden/>
    <w:rsid w:val="0011352A"/>
  </w:style>
  <w:style w:type="character" w:styleId="af">
    <w:name w:val="endnote reference"/>
    <w:basedOn w:val="a2"/>
    <w:uiPriority w:val="99"/>
    <w:semiHidden/>
    <w:unhideWhenUsed/>
    <w:rsid w:val="0011352A"/>
    <w:rPr>
      <w:vertAlign w:val="superscript"/>
    </w:rPr>
  </w:style>
  <w:style w:type="character" w:styleId="af0">
    <w:name w:val="annotation reference"/>
    <w:basedOn w:val="a2"/>
    <w:uiPriority w:val="99"/>
    <w:semiHidden/>
    <w:unhideWhenUsed/>
    <w:rsid w:val="009348DE"/>
    <w:rPr>
      <w:sz w:val="18"/>
      <w:szCs w:val="18"/>
    </w:rPr>
  </w:style>
  <w:style w:type="paragraph" w:styleId="af1">
    <w:name w:val="annotation text"/>
    <w:basedOn w:val="a1"/>
    <w:link w:val="Char4"/>
    <w:uiPriority w:val="99"/>
    <w:semiHidden/>
    <w:unhideWhenUsed/>
    <w:rsid w:val="009348DE"/>
    <w:pPr>
      <w:jc w:val="left"/>
    </w:pPr>
  </w:style>
  <w:style w:type="character" w:customStyle="1" w:styleId="Char4">
    <w:name w:val="메모 텍스트 Char"/>
    <w:basedOn w:val="a2"/>
    <w:link w:val="af1"/>
    <w:uiPriority w:val="99"/>
    <w:semiHidden/>
    <w:rsid w:val="009348DE"/>
  </w:style>
  <w:style w:type="paragraph" w:styleId="af2">
    <w:name w:val="annotation subject"/>
    <w:basedOn w:val="af1"/>
    <w:next w:val="af1"/>
    <w:link w:val="Char5"/>
    <w:uiPriority w:val="99"/>
    <w:semiHidden/>
    <w:unhideWhenUsed/>
    <w:rsid w:val="009348DE"/>
    <w:rPr>
      <w:b/>
      <w:bCs/>
    </w:rPr>
  </w:style>
  <w:style w:type="character" w:customStyle="1" w:styleId="Char5">
    <w:name w:val="메모 주제 Char"/>
    <w:basedOn w:val="Char4"/>
    <w:link w:val="af2"/>
    <w:uiPriority w:val="99"/>
    <w:semiHidden/>
    <w:rsid w:val="009348DE"/>
    <w:rPr>
      <w:b/>
      <w:bCs/>
    </w:rPr>
  </w:style>
  <w:style w:type="paragraph" w:styleId="af3">
    <w:name w:val="caption"/>
    <w:basedOn w:val="a1"/>
    <w:next w:val="a1"/>
    <w:uiPriority w:val="35"/>
    <w:unhideWhenUsed/>
    <w:qFormat/>
    <w:rsid w:val="00D310FA"/>
    <w:rPr>
      <w:b/>
      <w:bCs/>
      <w:szCs w:val="20"/>
    </w:rPr>
  </w:style>
  <w:style w:type="table" w:styleId="af4">
    <w:name w:val="Table Grid"/>
    <w:basedOn w:val="a3"/>
    <w:uiPriority w:val="59"/>
    <w:rsid w:val="00EC439A"/>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
    <w:name w:val="MS바탕글"/>
    <w:basedOn w:val="a1"/>
    <w:rsid w:val="005E4F64"/>
    <w:pPr>
      <w:shd w:val="clear" w:color="auto" w:fill="FFFFFF"/>
      <w:textAlignment w:val="baseline"/>
    </w:pPr>
    <w:rPr>
      <w:rFonts w:ascii="굴림" w:eastAsia="굴림" w:hAnsi="굴림" w:cs="굴림"/>
      <w:color w:val="000000"/>
      <w:kern w:val="0"/>
      <w:szCs w:val="20"/>
    </w:rPr>
  </w:style>
  <w:style w:type="character" w:customStyle="1" w:styleId="apple-converted-space">
    <w:name w:val="apple-converted-space"/>
    <w:basedOn w:val="a2"/>
    <w:rsid w:val="00521034"/>
  </w:style>
  <w:style w:type="paragraph" w:styleId="HTML">
    <w:name w:val="HTML Address"/>
    <w:basedOn w:val="a1"/>
    <w:link w:val="HTMLChar"/>
    <w:uiPriority w:val="99"/>
    <w:semiHidden/>
    <w:unhideWhenUsed/>
    <w:rsid w:val="00A21B10"/>
    <w:rPr>
      <w:i/>
      <w:iCs/>
    </w:rPr>
  </w:style>
  <w:style w:type="character" w:customStyle="1" w:styleId="HTMLChar">
    <w:name w:val="HTML 주소 Char"/>
    <w:basedOn w:val="a2"/>
    <w:link w:val="HTML"/>
    <w:uiPriority w:val="99"/>
    <w:semiHidden/>
    <w:rsid w:val="00A21B10"/>
    <w:rPr>
      <w:i/>
      <w:iCs/>
    </w:rPr>
  </w:style>
  <w:style w:type="character" w:customStyle="1" w:styleId="1Char">
    <w:name w:val="제목 1 Char"/>
    <w:basedOn w:val="a2"/>
    <w:link w:val="1"/>
    <w:uiPriority w:val="9"/>
    <w:rsid w:val="00A21B10"/>
    <w:rPr>
      <w:rFonts w:asciiTheme="majorHAnsi" w:eastAsiaTheme="majorEastAsia" w:hAnsiTheme="majorHAnsi" w:cstheme="majorBidi"/>
      <w:sz w:val="28"/>
      <w:szCs w:val="28"/>
    </w:rPr>
  </w:style>
  <w:style w:type="paragraph" w:styleId="TOC">
    <w:name w:val="TOC Heading"/>
    <w:basedOn w:val="1"/>
    <w:next w:val="a1"/>
    <w:uiPriority w:val="39"/>
    <w:semiHidden/>
    <w:unhideWhenUsed/>
    <w:qFormat/>
    <w:rsid w:val="00A21B10"/>
    <w:pPr>
      <w:outlineLvl w:val="9"/>
    </w:pPr>
  </w:style>
  <w:style w:type="paragraph" w:styleId="af5">
    <w:name w:val="Note Heading"/>
    <w:basedOn w:val="a1"/>
    <w:next w:val="a1"/>
    <w:link w:val="Char6"/>
    <w:uiPriority w:val="99"/>
    <w:semiHidden/>
    <w:unhideWhenUsed/>
    <w:rsid w:val="00A21B10"/>
    <w:pPr>
      <w:jc w:val="center"/>
    </w:pPr>
  </w:style>
  <w:style w:type="character" w:customStyle="1" w:styleId="Char6">
    <w:name w:val="각주/미주 머리글 Char"/>
    <w:basedOn w:val="a2"/>
    <w:link w:val="af5"/>
    <w:uiPriority w:val="99"/>
    <w:semiHidden/>
    <w:rsid w:val="00A21B10"/>
  </w:style>
  <w:style w:type="paragraph" w:styleId="af6">
    <w:name w:val="No Spacing"/>
    <w:uiPriority w:val="1"/>
    <w:qFormat/>
    <w:rsid w:val="00A21B10"/>
    <w:pPr>
      <w:widowControl w:val="0"/>
      <w:wordWrap w:val="0"/>
      <w:autoSpaceDE w:val="0"/>
      <w:autoSpaceDN w:val="0"/>
      <w:jc w:val="both"/>
    </w:pPr>
  </w:style>
  <w:style w:type="paragraph" w:styleId="af7">
    <w:name w:val="Intense Quote"/>
    <w:basedOn w:val="a1"/>
    <w:next w:val="a1"/>
    <w:link w:val="Char7"/>
    <w:uiPriority w:val="30"/>
    <w:qFormat/>
    <w:rsid w:val="00A21B10"/>
    <w:pPr>
      <w:pBdr>
        <w:bottom w:val="single" w:sz="4" w:space="4" w:color="4F81BD" w:themeColor="accent1"/>
      </w:pBdr>
      <w:spacing w:before="200" w:after="280"/>
      <w:ind w:left="936" w:right="936"/>
    </w:pPr>
    <w:rPr>
      <w:b/>
      <w:bCs/>
      <w:i/>
      <w:iCs/>
      <w:color w:val="4F81BD" w:themeColor="accent1"/>
    </w:rPr>
  </w:style>
  <w:style w:type="character" w:customStyle="1" w:styleId="Char7">
    <w:name w:val="강한 인용 Char"/>
    <w:basedOn w:val="a2"/>
    <w:link w:val="af7"/>
    <w:uiPriority w:val="30"/>
    <w:rsid w:val="00A21B10"/>
    <w:rPr>
      <w:b/>
      <w:bCs/>
      <w:i/>
      <w:iCs/>
      <w:color w:val="4F81BD" w:themeColor="accent1"/>
    </w:rPr>
  </w:style>
  <w:style w:type="paragraph" w:styleId="af8">
    <w:name w:val="table of authorities"/>
    <w:basedOn w:val="a1"/>
    <w:next w:val="a1"/>
    <w:uiPriority w:val="99"/>
    <w:semiHidden/>
    <w:unhideWhenUsed/>
    <w:rsid w:val="00A21B10"/>
    <w:pPr>
      <w:ind w:left="425" w:hangingChars="200" w:hanging="425"/>
    </w:pPr>
  </w:style>
  <w:style w:type="paragraph" w:styleId="af9">
    <w:name w:val="toa heading"/>
    <w:basedOn w:val="a1"/>
    <w:next w:val="a1"/>
    <w:uiPriority w:val="99"/>
    <w:semiHidden/>
    <w:unhideWhenUsed/>
    <w:rsid w:val="00A21B10"/>
    <w:pPr>
      <w:spacing w:before="120"/>
    </w:pPr>
    <w:rPr>
      <w:rFonts w:asciiTheme="majorHAnsi" w:eastAsiaTheme="majorEastAsia" w:hAnsiTheme="majorHAnsi" w:cstheme="majorBidi"/>
      <w:sz w:val="24"/>
      <w:szCs w:val="24"/>
    </w:rPr>
  </w:style>
  <w:style w:type="paragraph" w:styleId="afa">
    <w:name w:val="table of figures"/>
    <w:basedOn w:val="a1"/>
    <w:next w:val="a1"/>
    <w:uiPriority w:val="99"/>
    <w:semiHidden/>
    <w:unhideWhenUsed/>
    <w:rsid w:val="00A21B10"/>
    <w:pPr>
      <w:ind w:leftChars="400" w:left="400" w:hangingChars="200" w:hanging="200"/>
    </w:pPr>
  </w:style>
  <w:style w:type="paragraph" w:styleId="a0">
    <w:name w:val="List Bullet"/>
    <w:basedOn w:val="a1"/>
    <w:uiPriority w:val="99"/>
    <w:semiHidden/>
    <w:unhideWhenUsed/>
    <w:rsid w:val="00A21B10"/>
    <w:pPr>
      <w:numPr>
        <w:numId w:val="10"/>
      </w:numPr>
      <w:contextualSpacing/>
    </w:pPr>
  </w:style>
  <w:style w:type="paragraph" w:styleId="20">
    <w:name w:val="List Bullet 2"/>
    <w:basedOn w:val="a1"/>
    <w:uiPriority w:val="99"/>
    <w:semiHidden/>
    <w:unhideWhenUsed/>
    <w:rsid w:val="00A21B10"/>
    <w:pPr>
      <w:numPr>
        <w:numId w:val="11"/>
      </w:numPr>
      <w:contextualSpacing/>
    </w:pPr>
  </w:style>
  <w:style w:type="paragraph" w:styleId="30">
    <w:name w:val="List Bullet 3"/>
    <w:basedOn w:val="a1"/>
    <w:uiPriority w:val="99"/>
    <w:semiHidden/>
    <w:unhideWhenUsed/>
    <w:rsid w:val="00A21B10"/>
    <w:pPr>
      <w:numPr>
        <w:numId w:val="12"/>
      </w:numPr>
      <w:contextualSpacing/>
    </w:pPr>
  </w:style>
  <w:style w:type="paragraph" w:styleId="40">
    <w:name w:val="List Bullet 4"/>
    <w:basedOn w:val="a1"/>
    <w:uiPriority w:val="99"/>
    <w:semiHidden/>
    <w:unhideWhenUsed/>
    <w:rsid w:val="00A21B10"/>
    <w:pPr>
      <w:numPr>
        <w:numId w:val="13"/>
      </w:numPr>
      <w:contextualSpacing/>
    </w:pPr>
  </w:style>
  <w:style w:type="paragraph" w:styleId="50">
    <w:name w:val="List Bullet 5"/>
    <w:basedOn w:val="a1"/>
    <w:uiPriority w:val="99"/>
    <w:semiHidden/>
    <w:unhideWhenUsed/>
    <w:rsid w:val="00A21B10"/>
    <w:pPr>
      <w:numPr>
        <w:numId w:val="14"/>
      </w:numPr>
      <w:contextualSpacing/>
    </w:pPr>
  </w:style>
  <w:style w:type="paragraph" w:styleId="afb">
    <w:name w:val="Plain Text"/>
    <w:basedOn w:val="a1"/>
    <w:link w:val="Char8"/>
    <w:uiPriority w:val="99"/>
    <w:semiHidden/>
    <w:unhideWhenUsed/>
    <w:rsid w:val="00A21B10"/>
    <w:rPr>
      <w:rFonts w:ascii="바탕" w:eastAsia="바탕" w:hAnsi="Courier New" w:cs="Courier New"/>
      <w:szCs w:val="20"/>
    </w:rPr>
  </w:style>
  <w:style w:type="character" w:customStyle="1" w:styleId="Char8">
    <w:name w:val="글자만 Char"/>
    <w:basedOn w:val="a2"/>
    <w:link w:val="afb"/>
    <w:uiPriority w:val="99"/>
    <w:semiHidden/>
    <w:rsid w:val="00A21B10"/>
    <w:rPr>
      <w:rFonts w:ascii="바탕" w:eastAsia="바탕" w:hAnsi="Courier New" w:cs="Courier New"/>
      <w:szCs w:val="20"/>
    </w:rPr>
  </w:style>
  <w:style w:type="paragraph" w:styleId="afc">
    <w:name w:val="Date"/>
    <w:basedOn w:val="a1"/>
    <w:next w:val="a1"/>
    <w:link w:val="Char9"/>
    <w:uiPriority w:val="99"/>
    <w:semiHidden/>
    <w:unhideWhenUsed/>
    <w:rsid w:val="00A21B10"/>
  </w:style>
  <w:style w:type="character" w:customStyle="1" w:styleId="Char9">
    <w:name w:val="날짜 Char"/>
    <w:basedOn w:val="a2"/>
    <w:link w:val="afc"/>
    <w:uiPriority w:val="99"/>
    <w:semiHidden/>
    <w:rsid w:val="00A21B10"/>
  </w:style>
  <w:style w:type="paragraph" w:styleId="afd">
    <w:name w:val="macro"/>
    <w:link w:val="Chara"/>
    <w:uiPriority w:val="99"/>
    <w:semiHidden/>
    <w:unhideWhenUsed/>
    <w:rsid w:val="00A21B10"/>
    <w:pPr>
      <w:widowControl w:val="0"/>
      <w:tabs>
        <w:tab w:val="left" w:pos="425"/>
        <w:tab w:val="left" w:pos="851"/>
        <w:tab w:val="left" w:pos="1276"/>
        <w:tab w:val="left" w:pos="1701"/>
        <w:tab w:val="left" w:pos="2126"/>
        <w:tab w:val="left" w:pos="2551"/>
        <w:tab w:val="left" w:pos="2976"/>
        <w:tab w:val="left" w:pos="3402"/>
        <w:tab w:val="left" w:pos="3827"/>
        <w:tab w:val="left" w:pos="4252"/>
        <w:tab w:val="left" w:pos="4677"/>
        <w:tab w:val="left" w:pos="5102"/>
      </w:tabs>
      <w:kinsoku w:val="0"/>
      <w:wordWrap w:val="0"/>
      <w:overflowPunct w:val="0"/>
      <w:autoSpaceDE w:val="0"/>
      <w:autoSpaceDN w:val="0"/>
      <w:snapToGrid w:val="0"/>
    </w:pPr>
    <w:rPr>
      <w:rFonts w:ascii="Courier New" w:eastAsia="바탕" w:hAnsi="Courier New" w:cs="Courier New"/>
      <w:sz w:val="24"/>
      <w:szCs w:val="24"/>
    </w:rPr>
  </w:style>
  <w:style w:type="character" w:customStyle="1" w:styleId="Chara">
    <w:name w:val="매크로 텍스트 Char"/>
    <w:basedOn w:val="a2"/>
    <w:link w:val="afd"/>
    <w:uiPriority w:val="99"/>
    <w:semiHidden/>
    <w:rsid w:val="00A21B10"/>
    <w:rPr>
      <w:rFonts w:ascii="Courier New" w:eastAsia="바탕" w:hAnsi="Courier New" w:cs="Courier New"/>
      <w:sz w:val="24"/>
      <w:szCs w:val="24"/>
    </w:rPr>
  </w:style>
  <w:style w:type="paragraph" w:styleId="afe">
    <w:name w:val="Closing"/>
    <w:basedOn w:val="a1"/>
    <w:link w:val="Charb"/>
    <w:uiPriority w:val="99"/>
    <w:semiHidden/>
    <w:unhideWhenUsed/>
    <w:rsid w:val="00A21B10"/>
    <w:pPr>
      <w:ind w:leftChars="2100" w:left="100"/>
    </w:pPr>
  </w:style>
  <w:style w:type="character" w:customStyle="1" w:styleId="Charb">
    <w:name w:val="맺음말 Char"/>
    <w:basedOn w:val="a2"/>
    <w:link w:val="afe"/>
    <w:uiPriority w:val="99"/>
    <w:semiHidden/>
    <w:rsid w:val="00A21B10"/>
  </w:style>
  <w:style w:type="paragraph" w:styleId="aff">
    <w:name w:val="Message Header"/>
    <w:basedOn w:val="a1"/>
    <w:link w:val="Charc"/>
    <w:uiPriority w:val="99"/>
    <w:semiHidden/>
    <w:unhideWhenUsed/>
    <w:rsid w:val="00A21B10"/>
    <w:pPr>
      <w:pBdr>
        <w:top w:val="single" w:sz="6" w:space="1" w:color="auto"/>
        <w:left w:val="single" w:sz="6" w:space="1" w:color="auto"/>
        <w:bottom w:val="single" w:sz="6" w:space="1" w:color="auto"/>
        <w:right w:val="single" w:sz="6" w:space="1" w:color="auto"/>
      </w:pBdr>
      <w:shd w:val="pct20" w:color="auto" w:fill="auto"/>
      <w:ind w:left="960" w:hangingChars="400" w:hanging="960"/>
    </w:pPr>
    <w:rPr>
      <w:rFonts w:asciiTheme="majorHAnsi" w:eastAsiaTheme="majorEastAsia" w:hAnsiTheme="majorHAnsi" w:cstheme="majorBidi"/>
      <w:sz w:val="24"/>
      <w:szCs w:val="24"/>
    </w:rPr>
  </w:style>
  <w:style w:type="character" w:customStyle="1" w:styleId="Charc">
    <w:name w:val="메시지 머리글 Char"/>
    <w:basedOn w:val="a2"/>
    <w:link w:val="aff"/>
    <w:uiPriority w:val="99"/>
    <w:semiHidden/>
    <w:rsid w:val="00A21B10"/>
    <w:rPr>
      <w:rFonts w:asciiTheme="majorHAnsi" w:eastAsiaTheme="majorEastAsia" w:hAnsiTheme="majorHAnsi" w:cstheme="majorBidi"/>
      <w:sz w:val="24"/>
      <w:szCs w:val="24"/>
      <w:shd w:val="pct20" w:color="auto" w:fill="auto"/>
    </w:rPr>
  </w:style>
  <w:style w:type="paragraph" w:styleId="aff0">
    <w:name w:val="List"/>
    <w:basedOn w:val="a1"/>
    <w:uiPriority w:val="99"/>
    <w:semiHidden/>
    <w:unhideWhenUsed/>
    <w:rsid w:val="00A21B10"/>
    <w:pPr>
      <w:ind w:leftChars="200" w:left="100" w:hangingChars="200" w:hanging="200"/>
      <w:contextualSpacing/>
    </w:pPr>
  </w:style>
  <w:style w:type="paragraph" w:styleId="22">
    <w:name w:val="List 2"/>
    <w:basedOn w:val="a1"/>
    <w:uiPriority w:val="99"/>
    <w:semiHidden/>
    <w:unhideWhenUsed/>
    <w:rsid w:val="00A21B10"/>
    <w:pPr>
      <w:ind w:leftChars="400" w:left="100" w:hangingChars="200" w:hanging="200"/>
      <w:contextualSpacing/>
    </w:pPr>
  </w:style>
  <w:style w:type="paragraph" w:styleId="32">
    <w:name w:val="List 3"/>
    <w:basedOn w:val="a1"/>
    <w:uiPriority w:val="99"/>
    <w:semiHidden/>
    <w:unhideWhenUsed/>
    <w:rsid w:val="00A21B10"/>
    <w:pPr>
      <w:ind w:leftChars="600" w:left="100" w:hangingChars="200" w:hanging="200"/>
      <w:contextualSpacing/>
    </w:pPr>
  </w:style>
  <w:style w:type="paragraph" w:styleId="42">
    <w:name w:val="List 4"/>
    <w:basedOn w:val="a1"/>
    <w:uiPriority w:val="99"/>
    <w:semiHidden/>
    <w:unhideWhenUsed/>
    <w:rsid w:val="00A21B10"/>
    <w:pPr>
      <w:ind w:leftChars="800" w:left="100" w:hangingChars="200" w:hanging="200"/>
      <w:contextualSpacing/>
    </w:pPr>
  </w:style>
  <w:style w:type="paragraph" w:styleId="52">
    <w:name w:val="List 5"/>
    <w:basedOn w:val="a1"/>
    <w:uiPriority w:val="99"/>
    <w:semiHidden/>
    <w:unhideWhenUsed/>
    <w:rsid w:val="00A21B10"/>
    <w:pPr>
      <w:ind w:leftChars="1000" w:left="100" w:hangingChars="200" w:hanging="200"/>
      <w:contextualSpacing/>
    </w:pPr>
  </w:style>
  <w:style w:type="paragraph" w:styleId="aff1">
    <w:name w:val="List Continue"/>
    <w:basedOn w:val="a1"/>
    <w:uiPriority w:val="99"/>
    <w:semiHidden/>
    <w:unhideWhenUsed/>
    <w:rsid w:val="00A21B10"/>
    <w:pPr>
      <w:spacing w:after="180"/>
      <w:ind w:leftChars="200" w:left="425"/>
      <w:contextualSpacing/>
    </w:pPr>
  </w:style>
  <w:style w:type="paragraph" w:styleId="23">
    <w:name w:val="List Continue 2"/>
    <w:basedOn w:val="a1"/>
    <w:uiPriority w:val="99"/>
    <w:semiHidden/>
    <w:unhideWhenUsed/>
    <w:rsid w:val="00A21B10"/>
    <w:pPr>
      <w:spacing w:after="180"/>
      <w:ind w:leftChars="400" w:left="850"/>
      <w:contextualSpacing/>
    </w:pPr>
  </w:style>
  <w:style w:type="paragraph" w:styleId="33">
    <w:name w:val="List Continue 3"/>
    <w:basedOn w:val="a1"/>
    <w:uiPriority w:val="99"/>
    <w:semiHidden/>
    <w:unhideWhenUsed/>
    <w:rsid w:val="00A21B10"/>
    <w:pPr>
      <w:spacing w:after="180"/>
      <w:ind w:leftChars="600" w:left="1275"/>
      <w:contextualSpacing/>
    </w:pPr>
  </w:style>
  <w:style w:type="paragraph" w:styleId="43">
    <w:name w:val="List Continue 4"/>
    <w:basedOn w:val="a1"/>
    <w:uiPriority w:val="99"/>
    <w:semiHidden/>
    <w:unhideWhenUsed/>
    <w:rsid w:val="00A21B10"/>
    <w:pPr>
      <w:spacing w:after="180"/>
      <w:ind w:leftChars="800" w:left="1700"/>
      <w:contextualSpacing/>
    </w:pPr>
  </w:style>
  <w:style w:type="paragraph" w:styleId="53">
    <w:name w:val="List Continue 5"/>
    <w:basedOn w:val="a1"/>
    <w:uiPriority w:val="99"/>
    <w:semiHidden/>
    <w:unhideWhenUsed/>
    <w:rsid w:val="00A21B10"/>
    <w:pPr>
      <w:spacing w:after="180"/>
      <w:ind w:leftChars="1000" w:left="2125"/>
      <w:contextualSpacing/>
    </w:pPr>
  </w:style>
  <w:style w:type="paragraph" w:styleId="10">
    <w:name w:val="toc 1"/>
    <w:basedOn w:val="a1"/>
    <w:next w:val="a1"/>
    <w:autoRedefine/>
    <w:uiPriority w:val="39"/>
    <w:semiHidden/>
    <w:unhideWhenUsed/>
    <w:rsid w:val="00A21B10"/>
  </w:style>
  <w:style w:type="paragraph" w:styleId="24">
    <w:name w:val="toc 2"/>
    <w:basedOn w:val="a1"/>
    <w:next w:val="a1"/>
    <w:autoRedefine/>
    <w:uiPriority w:val="39"/>
    <w:semiHidden/>
    <w:unhideWhenUsed/>
    <w:rsid w:val="00A21B10"/>
    <w:pPr>
      <w:ind w:leftChars="200" w:left="425"/>
    </w:pPr>
  </w:style>
  <w:style w:type="paragraph" w:styleId="34">
    <w:name w:val="toc 3"/>
    <w:basedOn w:val="a1"/>
    <w:next w:val="a1"/>
    <w:autoRedefine/>
    <w:uiPriority w:val="39"/>
    <w:semiHidden/>
    <w:unhideWhenUsed/>
    <w:rsid w:val="00A21B10"/>
    <w:pPr>
      <w:ind w:leftChars="400" w:left="850"/>
    </w:pPr>
  </w:style>
  <w:style w:type="paragraph" w:styleId="44">
    <w:name w:val="toc 4"/>
    <w:basedOn w:val="a1"/>
    <w:next w:val="a1"/>
    <w:autoRedefine/>
    <w:uiPriority w:val="39"/>
    <w:semiHidden/>
    <w:unhideWhenUsed/>
    <w:rsid w:val="00A21B10"/>
    <w:pPr>
      <w:ind w:leftChars="600" w:left="1275"/>
    </w:pPr>
  </w:style>
  <w:style w:type="paragraph" w:styleId="54">
    <w:name w:val="toc 5"/>
    <w:basedOn w:val="a1"/>
    <w:next w:val="a1"/>
    <w:autoRedefine/>
    <w:uiPriority w:val="39"/>
    <w:semiHidden/>
    <w:unhideWhenUsed/>
    <w:rsid w:val="00A21B10"/>
    <w:pPr>
      <w:ind w:leftChars="800" w:left="1700"/>
    </w:pPr>
  </w:style>
  <w:style w:type="paragraph" w:styleId="60">
    <w:name w:val="toc 6"/>
    <w:basedOn w:val="a1"/>
    <w:next w:val="a1"/>
    <w:autoRedefine/>
    <w:uiPriority w:val="39"/>
    <w:semiHidden/>
    <w:unhideWhenUsed/>
    <w:rsid w:val="00A21B10"/>
    <w:pPr>
      <w:ind w:leftChars="1000" w:left="2125"/>
    </w:pPr>
  </w:style>
  <w:style w:type="paragraph" w:styleId="70">
    <w:name w:val="toc 7"/>
    <w:basedOn w:val="a1"/>
    <w:next w:val="a1"/>
    <w:autoRedefine/>
    <w:uiPriority w:val="39"/>
    <w:semiHidden/>
    <w:unhideWhenUsed/>
    <w:rsid w:val="00A21B10"/>
    <w:pPr>
      <w:ind w:leftChars="1200" w:left="2550"/>
    </w:pPr>
  </w:style>
  <w:style w:type="paragraph" w:styleId="80">
    <w:name w:val="toc 8"/>
    <w:basedOn w:val="a1"/>
    <w:next w:val="a1"/>
    <w:autoRedefine/>
    <w:uiPriority w:val="39"/>
    <w:semiHidden/>
    <w:unhideWhenUsed/>
    <w:rsid w:val="00A21B10"/>
    <w:pPr>
      <w:ind w:leftChars="1400" w:left="2975"/>
    </w:pPr>
  </w:style>
  <w:style w:type="paragraph" w:styleId="90">
    <w:name w:val="toc 9"/>
    <w:basedOn w:val="a1"/>
    <w:next w:val="a1"/>
    <w:autoRedefine/>
    <w:uiPriority w:val="39"/>
    <w:semiHidden/>
    <w:unhideWhenUsed/>
    <w:rsid w:val="00A21B10"/>
    <w:pPr>
      <w:ind w:leftChars="1600" w:left="3400"/>
    </w:pPr>
  </w:style>
  <w:style w:type="paragraph" w:styleId="aff2">
    <w:name w:val="Document Map"/>
    <w:basedOn w:val="a1"/>
    <w:link w:val="Chard"/>
    <w:uiPriority w:val="99"/>
    <w:semiHidden/>
    <w:unhideWhenUsed/>
    <w:rsid w:val="00A21B10"/>
    <w:rPr>
      <w:rFonts w:ascii="굴림" w:eastAsia="굴림"/>
      <w:sz w:val="18"/>
      <w:szCs w:val="18"/>
    </w:rPr>
  </w:style>
  <w:style w:type="character" w:customStyle="1" w:styleId="Chard">
    <w:name w:val="문서 구조 Char"/>
    <w:basedOn w:val="a2"/>
    <w:link w:val="aff2"/>
    <w:uiPriority w:val="99"/>
    <w:semiHidden/>
    <w:rsid w:val="00A21B10"/>
    <w:rPr>
      <w:rFonts w:ascii="굴림" w:eastAsia="굴림"/>
      <w:sz w:val="18"/>
      <w:szCs w:val="18"/>
    </w:rPr>
  </w:style>
  <w:style w:type="paragraph" w:styleId="HTML0">
    <w:name w:val="HTML Preformatted"/>
    <w:basedOn w:val="a1"/>
    <w:link w:val="HTMLChar0"/>
    <w:uiPriority w:val="99"/>
    <w:semiHidden/>
    <w:unhideWhenUsed/>
    <w:rsid w:val="00A21B10"/>
    <w:rPr>
      <w:rFonts w:ascii="Courier New" w:hAnsi="Courier New" w:cs="Courier New"/>
      <w:szCs w:val="20"/>
    </w:rPr>
  </w:style>
  <w:style w:type="character" w:customStyle="1" w:styleId="HTMLChar0">
    <w:name w:val="미리 서식이 지정된 HTML Char"/>
    <w:basedOn w:val="a2"/>
    <w:link w:val="HTML0"/>
    <w:uiPriority w:val="99"/>
    <w:semiHidden/>
    <w:rsid w:val="00A21B10"/>
    <w:rPr>
      <w:rFonts w:ascii="Courier New" w:hAnsi="Courier New" w:cs="Courier New"/>
      <w:szCs w:val="20"/>
    </w:rPr>
  </w:style>
  <w:style w:type="paragraph" w:styleId="aff3">
    <w:name w:val="envelope return"/>
    <w:basedOn w:val="a1"/>
    <w:uiPriority w:val="99"/>
    <w:semiHidden/>
    <w:unhideWhenUsed/>
    <w:rsid w:val="00A21B10"/>
    <w:pPr>
      <w:snapToGrid w:val="0"/>
    </w:pPr>
    <w:rPr>
      <w:rFonts w:asciiTheme="majorHAnsi" w:eastAsiaTheme="majorEastAsia" w:hAnsiTheme="majorHAnsi" w:cstheme="majorBidi"/>
    </w:rPr>
  </w:style>
  <w:style w:type="paragraph" w:styleId="a">
    <w:name w:val="List Number"/>
    <w:basedOn w:val="a1"/>
    <w:uiPriority w:val="99"/>
    <w:semiHidden/>
    <w:unhideWhenUsed/>
    <w:rsid w:val="00A21B10"/>
    <w:pPr>
      <w:numPr>
        <w:numId w:val="15"/>
      </w:numPr>
      <w:contextualSpacing/>
    </w:pPr>
  </w:style>
  <w:style w:type="paragraph" w:styleId="2">
    <w:name w:val="List Number 2"/>
    <w:basedOn w:val="a1"/>
    <w:uiPriority w:val="99"/>
    <w:semiHidden/>
    <w:unhideWhenUsed/>
    <w:rsid w:val="00A21B10"/>
    <w:pPr>
      <w:numPr>
        <w:numId w:val="16"/>
      </w:numPr>
      <w:contextualSpacing/>
    </w:pPr>
  </w:style>
  <w:style w:type="paragraph" w:styleId="3">
    <w:name w:val="List Number 3"/>
    <w:basedOn w:val="a1"/>
    <w:uiPriority w:val="99"/>
    <w:semiHidden/>
    <w:unhideWhenUsed/>
    <w:rsid w:val="00A21B10"/>
    <w:pPr>
      <w:numPr>
        <w:numId w:val="17"/>
      </w:numPr>
      <w:contextualSpacing/>
    </w:pPr>
  </w:style>
  <w:style w:type="paragraph" w:styleId="4">
    <w:name w:val="List Number 4"/>
    <w:basedOn w:val="a1"/>
    <w:uiPriority w:val="99"/>
    <w:semiHidden/>
    <w:unhideWhenUsed/>
    <w:rsid w:val="00A21B10"/>
    <w:pPr>
      <w:numPr>
        <w:numId w:val="18"/>
      </w:numPr>
      <w:contextualSpacing/>
    </w:pPr>
  </w:style>
  <w:style w:type="paragraph" w:styleId="5">
    <w:name w:val="List Number 5"/>
    <w:basedOn w:val="a1"/>
    <w:uiPriority w:val="99"/>
    <w:semiHidden/>
    <w:unhideWhenUsed/>
    <w:rsid w:val="00A21B10"/>
    <w:pPr>
      <w:numPr>
        <w:numId w:val="19"/>
      </w:numPr>
      <w:contextualSpacing/>
    </w:pPr>
  </w:style>
  <w:style w:type="paragraph" w:styleId="aff4">
    <w:name w:val="Body Text"/>
    <w:basedOn w:val="a1"/>
    <w:link w:val="Chare"/>
    <w:uiPriority w:val="99"/>
    <w:unhideWhenUsed/>
    <w:rsid w:val="00A21B10"/>
    <w:pPr>
      <w:spacing w:after="180"/>
    </w:pPr>
  </w:style>
  <w:style w:type="character" w:customStyle="1" w:styleId="Chare">
    <w:name w:val="본문 Char"/>
    <w:basedOn w:val="a2"/>
    <w:link w:val="aff4"/>
    <w:uiPriority w:val="99"/>
    <w:rsid w:val="00A21B10"/>
  </w:style>
  <w:style w:type="paragraph" w:styleId="25">
    <w:name w:val="Body Text 2"/>
    <w:basedOn w:val="a1"/>
    <w:link w:val="2Char0"/>
    <w:uiPriority w:val="99"/>
    <w:semiHidden/>
    <w:unhideWhenUsed/>
    <w:rsid w:val="00A21B10"/>
    <w:pPr>
      <w:spacing w:after="180" w:line="480" w:lineRule="auto"/>
    </w:pPr>
  </w:style>
  <w:style w:type="character" w:customStyle="1" w:styleId="2Char0">
    <w:name w:val="본문 2 Char"/>
    <w:basedOn w:val="a2"/>
    <w:link w:val="25"/>
    <w:uiPriority w:val="99"/>
    <w:semiHidden/>
    <w:rsid w:val="00A21B10"/>
  </w:style>
  <w:style w:type="paragraph" w:styleId="35">
    <w:name w:val="Body Text 3"/>
    <w:basedOn w:val="a1"/>
    <w:link w:val="3Char0"/>
    <w:uiPriority w:val="99"/>
    <w:semiHidden/>
    <w:unhideWhenUsed/>
    <w:rsid w:val="00A21B10"/>
    <w:pPr>
      <w:spacing w:after="180"/>
    </w:pPr>
    <w:rPr>
      <w:sz w:val="16"/>
      <w:szCs w:val="16"/>
    </w:rPr>
  </w:style>
  <w:style w:type="character" w:customStyle="1" w:styleId="3Char0">
    <w:name w:val="본문 3 Char"/>
    <w:basedOn w:val="a2"/>
    <w:link w:val="35"/>
    <w:uiPriority w:val="99"/>
    <w:semiHidden/>
    <w:rsid w:val="00A21B10"/>
    <w:rPr>
      <w:sz w:val="16"/>
      <w:szCs w:val="16"/>
    </w:rPr>
  </w:style>
  <w:style w:type="paragraph" w:styleId="aff5">
    <w:name w:val="Body Text Indent"/>
    <w:basedOn w:val="a1"/>
    <w:link w:val="Charf"/>
    <w:uiPriority w:val="99"/>
    <w:semiHidden/>
    <w:unhideWhenUsed/>
    <w:rsid w:val="00A21B10"/>
    <w:pPr>
      <w:spacing w:after="180"/>
      <w:ind w:leftChars="400" w:left="851"/>
    </w:pPr>
  </w:style>
  <w:style w:type="character" w:customStyle="1" w:styleId="Charf">
    <w:name w:val="본문 들여쓰기 Char"/>
    <w:basedOn w:val="a2"/>
    <w:link w:val="aff5"/>
    <w:uiPriority w:val="99"/>
    <w:semiHidden/>
    <w:rsid w:val="00A21B10"/>
  </w:style>
  <w:style w:type="paragraph" w:styleId="26">
    <w:name w:val="Body Text Indent 2"/>
    <w:basedOn w:val="a1"/>
    <w:link w:val="2Char1"/>
    <w:uiPriority w:val="99"/>
    <w:semiHidden/>
    <w:unhideWhenUsed/>
    <w:rsid w:val="00A21B10"/>
    <w:pPr>
      <w:spacing w:after="180" w:line="480" w:lineRule="auto"/>
      <w:ind w:leftChars="400" w:left="851"/>
    </w:pPr>
  </w:style>
  <w:style w:type="character" w:customStyle="1" w:styleId="2Char1">
    <w:name w:val="본문 들여쓰기 2 Char"/>
    <w:basedOn w:val="a2"/>
    <w:link w:val="26"/>
    <w:uiPriority w:val="99"/>
    <w:semiHidden/>
    <w:rsid w:val="00A21B10"/>
  </w:style>
  <w:style w:type="paragraph" w:styleId="36">
    <w:name w:val="Body Text Indent 3"/>
    <w:basedOn w:val="a1"/>
    <w:link w:val="3Char1"/>
    <w:uiPriority w:val="99"/>
    <w:semiHidden/>
    <w:unhideWhenUsed/>
    <w:rsid w:val="00A21B10"/>
    <w:pPr>
      <w:spacing w:after="180"/>
      <w:ind w:leftChars="400" w:left="851"/>
    </w:pPr>
    <w:rPr>
      <w:sz w:val="16"/>
      <w:szCs w:val="16"/>
    </w:rPr>
  </w:style>
  <w:style w:type="character" w:customStyle="1" w:styleId="3Char1">
    <w:name w:val="본문 들여쓰기 3 Char"/>
    <w:basedOn w:val="a2"/>
    <w:link w:val="36"/>
    <w:uiPriority w:val="99"/>
    <w:semiHidden/>
    <w:rsid w:val="00A21B10"/>
    <w:rPr>
      <w:sz w:val="16"/>
      <w:szCs w:val="16"/>
    </w:rPr>
  </w:style>
  <w:style w:type="paragraph" w:styleId="aff6">
    <w:name w:val="Body Text First Indent"/>
    <w:basedOn w:val="aff4"/>
    <w:link w:val="Charf0"/>
    <w:uiPriority w:val="99"/>
    <w:semiHidden/>
    <w:unhideWhenUsed/>
    <w:rsid w:val="00A21B10"/>
    <w:pPr>
      <w:ind w:firstLineChars="100" w:firstLine="210"/>
    </w:pPr>
  </w:style>
  <w:style w:type="character" w:customStyle="1" w:styleId="Charf0">
    <w:name w:val="본문 첫 줄 들여쓰기 Char"/>
    <w:basedOn w:val="Chare"/>
    <w:link w:val="aff6"/>
    <w:uiPriority w:val="99"/>
    <w:semiHidden/>
    <w:rsid w:val="00A21B10"/>
  </w:style>
  <w:style w:type="paragraph" w:styleId="27">
    <w:name w:val="Body Text First Indent 2"/>
    <w:basedOn w:val="aff5"/>
    <w:link w:val="2Char2"/>
    <w:uiPriority w:val="99"/>
    <w:semiHidden/>
    <w:unhideWhenUsed/>
    <w:rsid w:val="00A21B10"/>
    <w:pPr>
      <w:ind w:firstLineChars="100" w:firstLine="210"/>
    </w:pPr>
  </w:style>
  <w:style w:type="character" w:customStyle="1" w:styleId="2Char2">
    <w:name w:val="본문 첫 줄 들여쓰기 2 Char"/>
    <w:basedOn w:val="Charf"/>
    <w:link w:val="27"/>
    <w:uiPriority w:val="99"/>
    <w:semiHidden/>
    <w:rsid w:val="00A21B10"/>
  </w:style>
  <w:style w:type="paragraph" w:styleId="aff7">
    <w:name w:val="Subtitle"/>
    <w:basedOn w:val="a1"/>
    <w:next w:val="a1"/>
    <w:link w:val="Charf1"/>
    <w:uiPriority w:val="11"/>
    <w:qFormat/>
    <w:rsid w:val="00A21B10"/>
    <w:pPr>
      <w:spacing w:after="60"/>
      <w:jc w:val="center"/>
      <w:outlineLvl w:val="1"/>
    </w:pPr>
    <w:rPr>
      <w:rFonts w:asciiTheme="majorHAnsi" w:eastAsiaTheme="majorEastAsia" w:hAnsiTheme="majorHAnsi" w:cstheme="majorBidi"/>
      <w:sz w:val="24"/>
      <w:szCs w:val="24"/>
    </w:rPr>
  </w:style>
  <w:style w:type="character" w:customStyle="1" w:styleId="Charf1">
    <w:name w:val="부제 Char"/>
    <w:basedOn w:val="a2"/>
    <w:link w:val="aff7"/>
    <w:uiPriority w:val="11"/>
    <w:rsid w:val="00A21B10"/>
    <w:rPr>
      <w:rFonts w:asciiTheme="majorHAnsi" w:eastAsiaTheme="majorEastAsia" w:hAnsiTheme="majorHAnsi" w:cstheme="majorBidi"/>
      <w:sz w:val="24"/>
      <w:szCs w:val="24"/>
    </w:rPr>
  </w:style>
  <w:style w:type="paragraph" w:styleId="aff8">
    <w:name w:val="Block Text"/>
    <w:basedOn w:val="a1"/>
    <w:uiPriority w:val="99"/>
    <w:semiHidden/>
    <w:unhideWhenUsed/>
    <w:rsid w:val="00A21B10"/>
    <w:pPr>
      <w:spacing w:after="180"/>
      <w:ind w:leftChars="700" w:left="1440" w:rightChars="700" w:right="1440"/>
    </w:pPr>
  </w:style>
  <w:style w:type="paragraph" w:styleId="11">
    <w:name w:val="index 1"/>
    <w:basedOn w:val="a1"/>
    <w:next w:val="a1"/>
    <w:autoRedefine/>
    <w:uiPriority w:val="99"/>
    <w:semiHidden/>
    <w:unhideWhenUsed/>
    <w:rsid w:val="00A21B10"/>
    <w:pPr>
      <w:ind w:leftChars="200" w:left="200" w:hangingChars="200" w:hanging="2000"/>
    </w:pPr>
  </w:style>
  <w:style w:type="paragraph" w:styleId="28">
    <w:name w:val="index 2"/>
    <w:basedOn w:val="a1"/>
    <w:next w:val="a1"/>
    <w:autoRedefine/>
    <w:uiPriority w:val="99"/>
    <w:semiHidden/>
    <w:unhideWhenUsed/>
    <w:rsid w:val="00A21B10"/>
    <w:pPr>
      <w:ind w:leftChars="400" w:left="400" w:hangingChars="200" w:hanging="2000"/>
    </w:pPr>
  </w:style>
  <w:style w:type="paragraph" w:styleId="37">
    <w:name w:val="index 3"/>
    <w:basedOn w:val="a1"/>
    <w:next w:val="a1"/>
    <w:autoRedefine/>
    <w:uiPriority w:val="99"/>
    <w:semiHidden/>
    <w:unhideWhenUsed/>
    <w:rsid w:val="00A21B10"/>
    <w:pPr>
      <w:ind w:leftChars="600" w:left="600" w:hangingChars="200" w:hanging="2000"/>
    </w:pPr>
  </w:style>
  <w:style w:type="paragraph" w:styleId="45">
    <w:name w:val="index 4"/>
    <w:basedOn w:val="a1"/>
    <w:next w:val="a1"/>
    <w:autoRedefine/>
    <w:uiPriority w:val="99"/>
    <w:semiHidden/>
    <w:unhideWhenUsed/>
    <w:rsid w:val="00A21B10"/>
    <w:pPr>
      <w:ind w:leftChars="800" w:left="800" w:hangingChars="200" w:hanging="2000"/>
    </w:pPr>
  </w:style>
  <w:style w:type="paragraph" w:styleId="55">
    <w:name w:val="index 5"/>
    <w:basedOn w:val="a1"/>
    <w:next w:val="a1"/>
    <w:autoRedefine/>
    <w:uiPriority w:val="99"/>
    <w:semiHidden/>
    <w:unhideWhenUsed/>
    <w:rsid w:val="00A21B10"/>
    <w:pPr>
      <w:ind w:leftChars="1000" w:left="1000" w:hangingChars="200" w:hanging="2000"/>
    </w:pPr>
  </w:style>
  <w:style w:type="paragraph" w:styleId="61">
    <w:name w:val="index 6"/>
    <w:basedOn w:val="a1"/>
    <w:next w:val="a1"/>
    <w:autoRedefine/>
    <w:uiPriority w:val="99"/>
    <w:semiHidden/>
    <w:unhideWhenUsed/>
    <w:rsid w:val="00A21B10"/>
    <w:pPr>
      <w:ind w:leftChars="1200" w:left="1200" w:hangingChars="200" w:hanging="2000"/>
    </w:pPr>
  </w:style>
  <w:style w:type="paragraph" w:styleId="71">
    <w:name w:val="index 7"/>
    <w:basedOn w:val="a1"/>
    <w:next w:val="a1"/>
    <w:autoRedefine/>
    <w:uiPriority w:val="99"/>
    <w:semiHidden/>
    <w:unhideWhenUsed/>
    <w:rsid w:val="00A21B10"/>
    <w:pPr>
      <w:ind w:leftChars="1400" w:left="1400" w:hangingChars="200" w:hanging="2000"/>
    </w:pPr>
  </w:style>
  <w:style w:type="paragraph" w:styleId="81">
    <w:name w:val="index 8"/>
    <w:basedOn w:val="a1"/>
    <w:next w:val="a1"/>
    <w:autoRedefine/>
    <w:uiPriority w:val="99"/>
    <w:semiHidden/>
    <w:unhideWhenUsed/>
    <w:rsid w:val="00A21B10"/>
    <w:pPr>
      <w:ind w:leftChars="1600" w:left="1600" w:hangingChars="200" w:hanging="2000"/>
    </w:pPr>
  </w:style>
  <w:style w:type="paragraph" w:styleId="91">
    <w:name w:val="index 9"/>
    <w:basedOn w:val="a1"/>
    <w:next w:val="a1"/>
    <w:autoRedefine/>
    <w:uiPriority w:val="99"/>
    <w:semiHidden/>
    <w:unhideWhenUsed/>
    <w:rsid w:val="00A21B10"/>
    <w:pPr>
      <w:ind w:leftChars="1800" w:left="1800" w:hangingChars="200" w:hanging="2000"/>
    </w:pPr>
  </w:style>
  <w:style w:type="paragraph" w:styleId="aff9">
    <w:name w:val="index heading"/>
    <w:basedOn w:val="a1"/>
    <w:next w:val="11"/>
    <w:uiPriority w:val="99"/>
    <w:semiHidden/>
    <w:unhideWhenUsed/>
    <w:rsid w:val="00A21B10"/>
    <w:rPr>
      <w:rFonts w:asciiTheme="majorHAnsi" w:eastAsiaTheme="majorEastAsia" w:hAnsiTheme="majorHAnsi" w:cstheme="majorBidi"/>
      <w:b/>
      <w:bCs/>
    </w:rPr>
  </w:style>
  <w:style w:type="paragraph" w:styleId="affa">
    <w:name w:val="Signature"/>
    <w:basedOn w:val="a1"/>
    <w:link w:val="Charf2"/>
    <w:uiPriority w:val="99"/>
    <w:semiHidden/>
    <w:unhideWhenUsed/>
    <w:rsid w:val="00A21B10"/>
    <w:pPr>
      <w:ind w:leftChars="2100" w:left="100"/>
    </w:pPr>
  </w:style>
  <w:style w:type="character" w:customStyle="1" w:styleId="Charf2">
    <w:name w:val="서명 Char"/>
    <w:basedOn w:val="a2"/>
    <w:link w:val="affa"/>
    <w:uiPriority w:val="99"/>
    <w:semiHidden/>
    <w:rsid w:val="00A21B10"/>
  </w:style>
  <w:style w:type="paragraph" w:styleId="affb">
    <w:name w:val="Salutation"/>
    <w:basedOn w:val="a1"/>
    <w:next w:val="a1"/>
    <w:link w:val="Charf3"/>
    <w:uiPriority w:val="99"/>
    <w:semiHidden/>
    <w:unhideWhenUsed/>
    <w:rsid w:val="00A21B10"/>
  </w:style>
  <w:style w:type="character" w:customStyle="1" w:styleId="Charf3">
    <w:name w:val="인사말 Char"/>
    <w:basedOn w:val="a2"/>
    <w:link w:val="affb"/>
    <w:uiPriority w:val="99"/>
    <w:semiHidden/>
    <w:rsid w:val="00A21B10"/>
  </w:style>
  <w:style w:type="paragraph" w:styleId="affc">
    <w:name w:val="Quote"/>
    <w:basedOn w:val="a1"/>
    <w:next w:val="a1"/>
    <w:link w:val="Charf4"/>
    <w:uiPriority w:val="29"/>
    <w:qFormat/>
    <w:rsid w:val="00A21B10"/>
    <w:rPr>
      <w:i/>
      <w:iCs/>
      <w:color w:val="000000" w:themeColor="text1"/>
    </w:rPr>
  </w:style>
  <w:style w:type="character" w:customStyle="1" w:styleId="Charf4">
    <w:name w:val="인용 Char"/>
    <w:basedOn w:val="a2"/>
    <w:link w:val="affc"/>
    <w:uiPriority w:val="29"/>
    <w:rsid w:val="00A21B10"/>
    <w:rPr>
      <w:i/>
      <w:iCs/>
      <w:color w:val="000000" w:themeColor="text1"/>
    </w:rPr>
  </w:style>
  <w:style w:type="paragraph" w:styleId="affd">
    <w:name w:val="Normal (Web)"/>
    <w:basedOn w:val="a1"/>
    <w:uiPriority w:val="99"/>
    <w:semiHidden/>
    <w:unhideWhenUsed/>
    <w:rsid w:val="00A21B10"/>
    <w:rPr>
      <w:rFonts w:ascii="Times New Roman" w:hAnsi="Times New Roman" w:cs="Times New Roman"/>
      <w:sz w:val="24"/>
      <w:szCs w:val="24"/>
    </w:rPr>
  </w:style>
  <w:style w:type="paragraph" w:styleId="affe">
    <w:name w:val="E-mail Signature"/>
    <w:basedOn w:val="a1"/>
    <w:link w:val="Charf5"/>
    <w:uiPriority w:val="99"/>
    <w:semiHidden/>
    <w:unhideWhenUsed/>
    <w:rsid w:val="00A21B10"/>
  </w:style>
  <w:style w:type="character" w:customStyle="1" w:styleId="Charf5">
    <w:name w:val="전자 메일 서명 Char"/>
    <w:basedOn w:val="a2"/>
    <w:link w:val="affe"/>
    <w:uiPriority w:val="99"/>
    <w:semiHidden/>
    <w:rsid w:val="00A21B10"/>
  </w:style>
  <w:style w:type="paragraph" w:styleId="afff">
    <w:name w:val="Title"/>
    <w:basedOn w:val="a1"/>
    <w:next w:val="a1"/>
    <w:link w:val="Charf6"/>
    <w:uiPriority w:val="10"/>
    <w:qFormat/>
    <w:rsid w:val="00A21B10"/>
    <w:pPr>
      <w:spacing w:before="240" w:after="120"/>
      <w:jc w:val="center"/>
      <w:outlineLvl w:val="0"/>
    </w:pPr>
    <w:rPr>
      <w:rFonts w:asciiTheme="majorHAnsi" w:eastAsiaTheme="majorEastAsia" w:hAnsiTheme="majorHAnsi" w:cstheme="majorBidi"/>
      <w:b/>
      <w:bCs/>
      <w:sz w:val="32"/>
      <w:szCs w:val="32"/>
    </w:rPr>
  </w:style>
  <w:style w:type="character" w:customStyle="1" w:styleId="Charf6">
    <w:name w:val="제목 Char"/>
    <w:basedOn w:val="a2"/>
    <w:link w:val="afff"/>
    <w:uiPriority w:val="10"/>
    <w:rsid w:val="00A21B10"/>
    <w:rPr>
      <w:rFonts w:asciiTheme="majorHAnsi" w:eastAsiaTheme="majorEastAsia" w:hAnsiTheme="majorHAnsi" w:cstheme="majorBidi"/>
      <w:b/>
      <w:bCs/>
      <w:sz w:val="32"/>
      <w:szCs w:val="32"/>
    </w:rPr>
  </w:style>
  <w:style w:type="character" w:customStyle="1" w:styleId="2Char">
    <w:name w:val="제목 2 Char"/>
    <w:basedOn w:val="a2"/>
    <w:link w:val="21"/>
    <w:uiPriority w:val="9"/>
    <w:semiHidden/>
    <w:rsid w:val="00A21B10"/>
    <w:rPr>
      <w:rFonts w:asciiTheme="majorHAnsi" w:eastAsiaTheme="majorEastAsia" w:hAnsiTheme="majorHAnsi" w:cstheme="majorBidi"/>
    </w:rPr>
  </w:style>
  <w:style w:type="character" w:customStyle="1" w:styleId="4Char">
    <w:name w:val="제목 4 Char"/>
    <w:basedOn w:val="a2"/>
    <w:link w:val="41"/>
    <w:uiPriority w:val="9"/>
    <w:semiHidden/>
    <w:rsid w:val="00A21B10"/>
    <w:rPr>
      <w:b/>
      <w:bCs/>
    </w:rPr>
  </w:style>
  <w:style w:type="character" w:customStyle="1" w:styleId="5Char">
    <w:name w:val="제목 5 Char"/>
    <w:basedOn w:val="a2"/>
    <w:link w:val="51"/>
    <w:uiPriority w:val="9"/>
    <w:semiHidden/>
    <w:rsid w:val="00A21B10"/>
    <w:rPr>
      <w:rFonts w:asciiTheme="majorHAnsi" w:eastAsiaTheme="majorEastAsia" w:hAnsiTheme="majorHAnsi" w:cstheme="majorBidi"/>
    </w:rPr>
  </w:style>
  <w:style w:type="character" w:customStyle="1" w:styleId="6Char">
    <w:name w:val="제목 6 Char"/>
    <w:basedOn w:val="a2"/>
    <w:link w:val="6"/>
    <w:uiPriority w:val="9"/>
    <w:semiHidden/>
    <w:rsid w:val="00A21B10"/>
    <w:rPr>
      <w:b/>
      <w:bCs/>
    </w:rPr>
  </w:style>
  <w:style w:type="character" w:customStyle="1" w:styleId="7Char">
    <w:name w:val="제목 7 Char"/>
    <w:basedOn w:val="a2"/>
    <w:link w:val="7"/>
    <w:uiPriority w:val="9"/>
    <w:semiHidden/>
    <w:rsid w:val="00A21B10"/>
  </w:style>
  <w:style w:type="character" w:customStyle="1" w:styleId="8Char">
    <w:name w:val="제목 8 Char"/>
    <w:basedOn w:val="a2"/>
    <w:link w:val="8"/>
    <w:uiPriority w:val="9"/>
    <w:semiHidden/>
    <w:rsid w:val="00A21B10"/>
  </w:style>
  <w:style w:type="character" w:customStyle="1" w:styleId="9Char">
    <w:name w:val="제목 9 Char"/>
    <w:basedOn w:val="a2"/>
    <w:link w:val="9"/>
    <w:uiPriority w:val="9"/>
    <w:semiHidden/>
    <w:rsid w:val="00A21B10"/>
  </w:style>
  <w:style w:type="paragraph" w:styleId="afff0">
    <w:name w:val="envelope address"/>
    <w:basedOn w:val="a1"/>
    <w:uiPriority w:val="99"/>
    <w:semiHidden/>
    <w:unhideWhenUsed/>
    <w:rsid w:val="00A21B10"/>
    <w:pPr>
      <w:framePr w:w="6804" w:h="2268" w:hRule="exact" w:hSpace="142" w:wrap="auto" w:hAnchor="page" w:xAlign="center" w:yAlign="bottom"/>
      <w:snapToGrid w:val="0"/>
      <w:ind w:leftChars="1400" w:left="100"/>
    </w:pPr>
    <w:rPr>
      <w:rFonts w:asciiTheme="majorHAnsi" w:eastAsiaTheme="majorEastAsia" w:hAnsiTheme="majorHAnsi" w:cstheme="majorBidi"/>
      <w:sz w:val="24"/>
      <w:szCs w:val="24"/>
    </w:rPr>
  </w:style>
  <w:style w:type="paragraph" w:styleId="afff1">
    <w:name w:val="Bibliography"/>
    <w:basedOn w:val="a1"/>
    <w:next w:val="a1"/>
    <w:uiPriority w:val="37"/>
    <w:semiHidden/>
    <w:unhideWhenUsed/>
    <w:rsid w:val="00A21B10"/>
  </w:style>
  <w:style w:type="paragraph" w:styleId="afff2">
    <w:name w:val="Normal Indent"/>
    <w:basedOn w:val="a1"/>
    <w:uiPriority w:val="99"/>
    <w:semiHidden/>
    <w:unhideWhenUsed/>
    <w:rsid w:val="00A21B10"/>
    <w:pPr>
      <w:ind w:leftChars="400" w:left="800"/>
    </w:pPr>
  </w:style>
  <w:style w:type="character" w:styleId="afff3">
    <w:name w:val="Placeholder Text"/>
    <w:basedOn w:val="a2"/>
    <w:uiPriority w:val="99"/>
    <w:semiHidden/>
    <w:rsid w:val="00CB22AD"/>
    <w:rPr>
      <w:color w:val="808080"/>
    </w:rPr>
  </w:style>
  <w:style w:type="character" w:styleId="afff4">
    <w:name w:val="Strong"/>
    <w:basedOn w:val="a2"/>
    <w:uiPriority w:val="22"/>
    <w:qFormat/>
    <w:rsid w:val="002625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351964">
      <w:bodyDiv w:val="1"/>
      <w:marLeft w:val="0"/>
      <w:marRight w:val="0"/>
      <w:marTop w:val="0"/>
      <w:marBottom w:val="0"/>
      <w:divBdr>
        <w:top w:val="none" w:sz="0" w:space="0" w:color="auto"/>
        <w:left w:val="none" w:sz="0" w:space="0" w:color="auto"/>
        <w:bottom w:val="none" w:sz="0" w:space="0" w:color="auto"/>
        <w:right w:val="none" w:sz="0" w:space="0" w:color="auto"/>
      </w:divBdr>
    </w:div>
    <w:div w:id="50007361">
      <w:bodyDiv w:val="1"/>
      <w:marLeft w:val="0"/>
      <w:marRight w:val="0"/>
      <w:marTop w:val="0"/>
      <w:marBottom w:val="0"/>
      <w:divBdr>
        <w:top w:val="none" w:sz="0" w:space="0" w:color="auto"/>
        <w:left w:val="none" w:sz="0" w:space="0" w:color="auto"/>
        <w:bottom w:val="none" w:sz="0" w:space="0" w:color="auto"/>
        <w:right w:val="none" w:sz="0" w:space="0" w:color="auto"/>
      </w:divBdr>
    </w:div>
    <w:div w:id="65302753">
      <w:bodyDiv w:val="1"/>
      <w:marLeft w:val="0"/>
      <w:marRight w:val="0"/>
      <w:marTop w:val="0"/>
      <w:marBottom w:val="0"/>
      <w:divBdr>
        <w:top w:val="none" w:sz="0" w:space="0" w:color="auto"/>
        <w:left w:val="none" w:sz="0" w:space="0" w:color="auto"/>
        <w:bottom w:val="none" w:sz="0" w:space="0" w:color="auto"/>
        <w:right w:val="none" w:sz="0" w:space="0" w:color="auto"/>
      </w:divBdr>
    </w:div>
    <w:div w:id="75060201">
      <w:bodyDiv w:val="1"/>
      <w:marLeft w:val="0"/>
      <w:marRight w:val="0"/>
      <w:marTop w:val="0"/>
      <w:marBottom w:val="0"/>
      <w:divBdr>
        <w:top w:val="none" w:sz="0" w:space="0" w:color="auto"/>
        <w:left w:val="none" w:sz="0" w:space="0" w:color="auto"/>
        <w:bottom w:val="none" w:sz="0" w:space="0" w:color="auto"/>
        <w:right w:val="none" w:sz="0" w:space="0" w:color="auto"/>
      </w:divBdr>
    </w:div>
    <w:div w:id="76829256">
      <w:bodyDiv w:val="1"/>
      <w:marLeft w:val="0"/>
      <w:marRight w:val="0"/>
      <w:marTop w:val="0"/>
      <w:marBottom w:val="0"/>
      <w:divBdr>
        <w:top w:val="none" w:sz="0" w:space="0" w:color="auto"/>
        <w:left w:val="none" w:sz="0" w:space="0" w:color="auto"/>
        <w:bottom w:val="none" w:sz="0" w:space="0" w:color="auto"/>
        <w:right w:val="none" w:sz="0" w:space="0" w:color="auto"/>
      </w:divBdr>
    </w:div>
    <w:div w:id="158815578">
      <w:bodyDiv w:val="1"/>
      <w:marLeft w:val="0"/>
      <w:marRight w:val="0"/>
      <w:marTop w:val="0"/>
      <w:marBottom w:val="0"/>
      <w:divBdr>
        <w:top w:val="none" w:sz="0" w:space="0" w:color="auto"/>
        <w:left w:val="none" w:sz="0" w:space="0" w:color="auto"/>
        <w:bottom w:val="none" w:sz="0" w:space="0" w:color="auto"/>
        <w:right w:val="none" w:sz="0" w:space="0" w:color="auto"/>
      </w:divBdr>
    </w:div>
    <w:div w:id="182743230">
      <w:bodyDiv w:val="1"/>
      <w:marLeft w:val="0"/>
      <w:marRight w:val="0"/>
      <w:marTop w:val="0"/>
      <w:marBottom w:val="0"/>
      <w:divBdr>
        <w:top w:val="none" w:sz="0" w:space="0" w:color="auto"/>
        <w:left w:val="none" w:sz="0" w:space="0" w:color="auto"/>
        <w:bottom w:val="none" w:sz="0" w:space="0" w:color="auto"/>
        <w:right w:val="none" w:sz="0" w:space="0" w:color="auto"/>
      </w:divBdr>
    </w:div>
    <w:div w:id="196628348">
      <w:bodyDiv w:val="1"/>
      <w:marLeft w:val="0"/>
      <w:marRight w:val="0"/>
      <w:marTop w:val="0"/>
      <w:marBottom w:val="0"/>
      <w:divBdr>
        <w:top w:val="none" w:sz="0" w:space="0" w:color="auto"/>
        <w:left w:val="none" w:sz="0" w:space="0" w:color="auto"/>
        <w:bottom w:val="none" w:sz="0" w:space="0" w:color="auto"/>
        <w:right w:val="none" w:sz="0" w:space="0" w:color="auto"/>
      </w:divBdr>
    </w:div>
    <w:div w:id="213349721">
      <w:bodyDiv w:val="1"/>
      <w:marLeft w:val="0"/>
      <w:marRight w:val="0"/>
      <w:marTop w:val="0"/>
      <w:marBottom w:val="0"/>
      <w:divBdr>
        <w:top w:val="none" w:sz="0" w:space="0" w:color="auto"/>
        <w:left w:val="none" w:sz="0" w:space="0" w:color="auto"/>
        <w:bottom w:val="none" w:sz="0" w:space="0" w:color="auto"/>
        <w:right w:val="none" w:sz="0" w:space="0" w:color="auto"/>
      </w:divBdr>
    </w:div>
    <w:div w:id="231232172">
      <w:bodyDiv w:val="1"/>
      <w:marLeft w:val="0"/>
      <w:marRight w:val="0"/>
      <w:marTop w:val="0"/>
      <w:marBottom w:val="0"/>
      <w:divBdr>
        <w:top w:val="none" w:sz="0" w:space="0" w:color="auto"/>
        <w:left w:val="none" w:sz="0" w:space="0" w:color="auto"/>
        <w:bottom w:val="none" w:sz="0" w:space="0" w:color="auto"/>
        <w:right w:val="none" w:sz="0" w:space="0" w:color="auto"/>
      </w:divBdr>
    </w:div>
    <w:div w:id="236983888">
      <w:bodyDiv w:val="1"/>
      <w:marLeft w:val="0"/>
      <w:marRight w:val="0"/>
      <w:marTop w:val="0"/>
      <w:marBottom w:val="0"/>
      <w:divBdr>
        <w:top w:val="none" w:sz="0" w:space="0" w:color="auto"/>
        <w:left w:val="none" w:sz="0" w:space="0" w:color="auto"/>
        <w:bottom w:val="none" w:sz="0" w:space="0" w:color="auto"/>
        <w:right w:val="none" w:sz="0" w:space="0" w:color="auto"/>
      </w:divBdr>
    </w:div>
    <w:div w:id="244266923">
      <w:bodyDiv w:val="1"/>
      <w:marLeft w:val="0"/>
      <w:marRight w:val="0"/>
      <w:marTop w:val="0"/>
      <w:marBottom w:val="0"/>
      <w:divBdr>
        <w:top w:val="none" w:sz="0" w:space="0" w:color="auto"/>
        <w:left w:val="none" w:sz="0" w:space="0" w:color="auto"/>
        <w:bottom w:val="none" w:sz="0" w:space="0" w:color="auto"/>
        <w:right w:val="none" w:sz="0" w:space="0" w:color="auto"/>
      </w:divBdr>
    </w:div>
    <w:div w:id="248390931">
      <w:bodyDiv w:val="1"/>
      <w:marLeft w:val="0"/>
      <w:marRight w:val="0"/>
      <w:marTop w:val="0"/>
      <w:marBottom w:val="0"/>
      <w:divBdr>
        <w:top w:val="none" w:sz="0" w:space="0" w:color="auto"/>
        <w:left w:val="none" w:sz="0" w:space="0" w:color="auto"/>
        <w:bottom w:val="none" w:sz="0" w:space="0" w:color="auto"/>
        <w:right w:val="none" w:sz="0" w:space="0" w:color="auto"/>
      </w:divBdr>
    </w:div>
    <w:div w:id="274950593">
      <w:bodyDiv w:val="1"/>
      <w:marLeft w:val="0"/>
      <w:marRight w:val="0"/>
      <w:marTop w:val="0"/>
      <w:marBottom w:val="0"/>
      <w:divBdr>
        <w:top w:val="none" w:sz="0" w:space="0" w:color="auto"/>
        <w:left w:val="none" w:sz="0" w:space="0" w:color="auto"/>
        <w:bottom w:val="none" w:sz="0" w:space="0" w:color="auto"/>
        <w:right w:val="none" w:sz="0" w:space="0" w:color="auto"/>
      </w:divBdr>
    </w:div>
    <w:div w:id="277299367">
      <w:bodyDiv w:val="1"/>
      <w:marLeft w:val="0"/>
      <w:marRight w:val="0"/>
      <w:marTop w:val="0"/>
      <w:marBottom w:val="0"/>
      <w:divBdr>
        <w:top w:val="none" w:sz="0" w:space="0" w:color="auto"/>
        <w:left w:val="none" w:sz="0" w:space="0" w:color="auto"/>
        <w:bottom w:val="none" w:sz="0" w:space="0" w:color="auto"/>
        <w:right w:val="none" w:sz="0" w:space="0" w:color="auto"/>
      </w:divBdr>
    </w:div>
    <w:div w:id="279343947">
      <w:bodyDiv w:val="1"/>
      <w:marLeft w:val="0"/>
      <w:marRight w:val="0"/>
      <w:marTop w:val="0"/>
      <w:marBottom w:val="0"/>
      <w:divBdr>
        <w:top w:val="none" w:sz="0" w:space="0" w:color="auto"/>
        <w:left w:val="none" w:sz="0" w:space="0" w:color="auto"/>
        <w:bottom w:val="none" w:sz="0" w:space="0" w:color="auto"/>
        <w:right w:val="none" w:sz="0" w:space="0" w:color="auto"/>
      </w:divBdr>
    </w:div>
    <w:div w:id="294257722">
      <w:bodyDiv w:val="1"/>
      <w:marLeft w:val="0"/>
      <w:marRight w:val="0"/>
      <w:marTop w:val="0"/>
      <w:marBottom w:val="0"/>
      <w:divBdr>
        <w:top w:val="none" w:sz="0" w:space="0" w:color="auto"/>
        <w:left w:val="none" w:sz="0" w:space="0" w:color="auto"/>
        <w:bottom w:val="none" w:sz="0" w:space="0" w:color="auto"/>
        <w:right w:val="none" w:sz="0" w:space="0" w:color="auto"/>
      </w:divBdr>
    </w:div>
    <w:div w:id="299965806">
      <w:bodyDiv w:val="1"/>
      <w:marLeft w:val="0"/>
      <w:marRight w:val="0"/>
      <w:marTop w:val="0"/>
      <w:marBottom w:val="0"/>
      <w:divBdr>
        <w:top w:val="none" w:sz="0" w:space="0" w:color="auto"/>
        <w:left w:val="none" w:sz="0" w:space="0" w:color="auto"/>
        <w:bottom w:val="none" w:sz="0" w:space="0" w:color="auto"/>
        <w:right w:val="none" w:sz="0" w:space="0" w:color="auto"/>
      </w:divBdr>
    </w:div>
    <w:div w:id="309866260">
      <w:bodyDiv w:val="1"/>
      <w:marLeft w:val="0"/>
      <w:marRight w:val="0"/>
      <w:marTop w:val="0"/>
      <w:marBottom w:val="0"/>
      <w:divBdr>
        <w:top w:val="none" w:sz="0" w:space="0" w:color="auto"/>
        <w:left w:val="none" w:sz="0" w:space="0" w:color="auto"/>
        <w:bottom w:val="none" w:sz="0" w:space="0" w:color="auto"/>
        <w:right w:val="none" w:sz="0" w:space="0" w:color="auto"/>
      </w:divBdr>
    </w:div>
    <w:div w:id="317923656">
      <w:bodyDiv w:val="1"/>
      <w:marLeft w:val="0"/>
      <w:marRight w:val="0"/>
      <w:marTop w:val="0"/>
      <w:marBottom w:val="0"/>
      <w:divBdr>
        <w:top w:val="none" w:sz="0" w:space="0" w:color="auto"/>
        <w:left w:val="none" w:sz="0" w:space="0" w:color="auto"/>
        <w:bottom w:val="none" w:sz="0" w:space="0" w:color="auto"/>
        <w:right w:val="none" w:sz="0" w:space="0" w:color="auto"/>
      </w:divBdr>
    </w:div>
    <w:div w:id="320894325">
      <w:bodyDiv w:val="1"/>
      <w:marLeft w:val="0"/>
      <w:marRight w:val="0"/>
      <w:marTop w:val="0"/>
      <w:marBottom w:val="0"/>
      <w:divBdr>
        <w:top w:val="none" w:sz="0" w:space="0" w:color="auto"/>
        <w:left w:val="none" w:sz="0" w:space="0" w:color="auto"/>
        <w:bottom w:val="none" w:sz="0" w:space="0" w:color="auto"/>
        <w:right w:val="none" w:sz="0" w:space="0" w:color="auto"/>
      </w:divBdr>
    </w:div>
    <w:div w:id="327177305">
      <w:bodyDiv w:val="1"/>
      <w:marLeft w:val="0"/>
      <w:marRight w:val="0"/>
      <w:marTop w:val="0"/>
      <w:marBottom w:val="0"/>
      <w:divBdr>
        <w:top w:val="none" w:sz="0" w:space="0" w:color="auto"/>
        <w:left w:val="none" w:sz="0" w:space="0" w:color="auto"/>
        <w:bottom w:val="none" w:sz="0" w:space="0" w:color="auto"/>
        <w:right w:val="none" w:sz="0" w:space="0" w:color="auto"/>
      </w:divBdr>
    </w:div>
    <w:div w:id="350842960">
      <w:bodyDiv w:val="1"/>
      <w:marLeft w:val="0"/>
      <w:marRight w:val="0"/>
      <w:marTop w:val="0"/>
      <w:marBottom w:val="0"/>
      <w:divBdr>
        <w:top w:val="none" w:sz="0" w:space="0" w:color="auto"/>
        <w:left w:val="none" w:sz="0" w:space="0" w:color="auto"/>
        <w:bottom w:val="none" w:sz="0" w:space="0" w:color="auto"/>
        <w:right w:val="none" w:sz="0" w:space="0" w:color="auto"/>
      </w:divBdr>
    </w:div>
    <w:div w:id="369457523">
      <w:bodyDiv w:val="1"/>
      <w:marLeft w:val="0"/>
      <w:marRight w:val="0"/>
      <w:marTop w:val="0"/>
      <w:marBottom w:val="0"/>
      <w:divBdr>
        <w:top w:val="none" w:sz="0" w:space="0" w:color="auto"/>
        <w:left w:val="none" w:sz="0" w:space="0" w:color="auto"/>
        <w:bottom w:val="none" w:sz="0" w:space="0" w:color="auto"/>
        <w:right w:val="none" w:sz="0" w:space="0" w:color="auto"/>
      </w:divBdr>
    </w:div>
    <w:div w:id="392781376">
      <w:bodyDiv w:val="1"/>
      <w:marLeft w:val="0"/>
      <w:marRight w:val="0"/>
      <w:marTop w:val="0"/>
      <w:marBottom w:val="0"/>
      <w:divBdr>
        <w:top w:val="none" w:sz="0" w:space="0" w:color="auto"/>
        <w:left w:val="none" w:sz="0" w:space="0" w:color="auto"/>
        <w:bottom w:val="none" w:sz="0" w:space="0" w:color="auto"/>
        <w:right w:val="none" w:sz="0" w:space="0" w:color="auto"/>
      </w:divBdr>
    </w:div>
    <w:div w:id="394355750">
      <w:bodyDiv w:val="1"/>
      <w:marLeft w:val="0"/>
      <w:marRight w:val="0"/>
      <w:marTop w:val="0"/>
      <w:marBottom w:val="0"/>
      <w:divBdr>
        <w:top w:val="none" w:sz="0" w:space="0" w:color="auto"/>
        <w:left w:val="none" w:sz="0" w:space="0" w:color="auto"/>
        <w:bottom w:val="none" w:sz="0" w:space="0" w:color="auto"/>
        <w:right w:val="none" w:sz="0" w:space="0" w:color="auto"/>
      </w:divBdr>
    </w:div>
    <w:div w:id="410322985">
      <w:bodyDiv w:val="1"/>
      <w:marLeft w:val="0"/>
      <w:marRight w:val="0"/>
      <w:marTop w:val="0"/>
      <w:marBottom w:val="0"/>
      <w:divBdr>
        <w:top w:val="none" w:sz="0" w:space="0" w:color="auto"/>
        <w:left w:val="none" w:sz="0" w:space="0" w:color="auto"/>
        <w:bottom w:val="none" w:sz="0" w:space="0" w:color="auto"/>
        <w:right w:val="none" w:sz="0" w:space="0" w:color="auto"/>
      </w:divBdr>
    </w:div>
    <w:div w:id="414673234">
      <w:bodyDiv w:val="1"/>
      <w:marLeft w:val="0"/>
      <w:marRight w:val="0"/>
      <w:marTop w:val="0"/>
      <w:marBottom w:val="0"/>
      <w:divBdr>
        <w:top w:val="none" w:sz="0" w:space="0" w:color="auto"/>
        <w:left w:val="none" w:sz="0" w:space="0" w:color="auto"/>
        <w:bottom w:val="none" w:sz="0" w:space="0" w:color="auto"/>
        <w:right w:val="none" w:sz="0" w:space="0" w:color="auto"/>
      </w:divBdr>
    </w:div>
    <w:div w:id="457458736">
      <w:bodyDiv w:val="1"/>
      <w:marLeft w:val="0"/>
      <w:marRight w:val="0"/>
      <w:marTop w:val="0"/>
      <w:marBottom w:val="0"/>
      <w:divBdr>
        <w:top w:val="none" w:sz="0" w:space="0" w:color="auto"/>
        <w:left w:val="none" w:sz="0" w:space="0" w:color="auto"/>
        <w:bottom w:val="none" w:sz="0" w:space="0" w:color="auto"/>
        <w:right w:val="none" w:sz="0" w:space="0" w:color="auto"/>
      </w:divBdr>
    </w:div>
    <w:div w:id="477067062">
      <w:bodyDiv w:val="1"/>
      <w:marLeft w:val="0"/>
      <w:marRight w:val="0"/>
      <w:marTop w:val="0"/>
      <w:marBottom w:val="0"/>
      <w:divBdr>
        <w:top w:val="none" w:sz="0" w:space="0" w:color="auto"/>
        <w:left w:val="none" w:sz="0" w:space="0" w:color="auto"/>
        <w:bottom w:val="none" w:sz="0" w:space="0" w:color="auto"/>
        <w:right w:val="none" w:sz="0" w:space="0" w:color="auto"/>
      </w:divBdr>
    </w:div>
    <w:div w:id="536357184">
      <w:bodyDiv w:val="1"/>
      <w:marLeft w:val="0"/>
      <w:marRight w:val="0"/>
      <w:marTop w:val="0"/>
      <w:marBottom w:val="0"/>
      <w:divBdr>
        <w:top w:val="none" w:sz="0" w:space="0" w:color="auto"/>
        <w:left w:val="none" w:sz="0" w:space="0" w:color="auto"/>
        <w:bottom w:val="none" w:sz="0" w:space="0" w:color="auto"/>
        <w:right w:val="none" w:sz="0" w:space="0" w:color="auto"/>
      </w:divBdr>
    </w:div>
    <w:div w:id="575936794">
      <w:bodyDiv w:val="1"/>
      <w:marLeft w:val="0"/>
      <w:marRight w:val="0"/>
      <w:marTop w:val="0"/>
      <w:marBottom w:val="0"/>
      <w:divBdr>
        <w:top w:val="none" w:sz="0" w:space="0" w:color="auto"/>
        <w:left w:val="none" w:sz="0" w:space="0" w:color="auto"/>
        <w:bottom w:val="none" w:sz="0" w:space="0" w:color="auto"/>
        <w:right w:val="none" w:sz="0" w:space="0" w:color="auto"/>
      </w:divBdr>
    </w:div>
    <w:div w:id="586427075">
      <w:bodyDiv w:val="1"/>
      <w:marLeft w:val="0"/>
      <w:marRight w:val="0"/>
      <w:marTop w:val="0"/>
      <w:marBottom w:val="0"/>
      <w:divBdr>
        <w:top w:val="none" w:sz="0" w:space="0" w:color="auto"/>
        <w:left w:val="none" w:sz="0" w:space="0" w:color="auto"/>
        <w:bottom w:val="none" w:sz="0" w:space="0" w:color="auto"/>
        <w:right w:val="none" w:sz="0" w:space="0" w:color="auto"/>
      </w:divBdr>
    </w:div>
    <w:div w:id="597447671">
      <w:bodyDiv w:val="1"/>
      <w:marLeft w:val="0"/>
      <w:marRight w:val="0"/>
      <w:marTop w:val="0"/>
      <w:marBottom w:val="0"/>
      <w:divBdr>
        <w:top w:val="none" w:sz="0" w:space="0" w:color="auto"/>
        <w:left w:val="none" w:sz="0" w:space="0" w:color="auto"/>
        <w:bottom w:val="none" w:sz="0" w:space="0" w:color="auto"/>
        <w:right w:val="none" w:sz="0" w:space="0" w:color="auto"/>
      </w:divBdr>
    </w:div>
    <w:div w:id="598099131">
      <w:bodyDiv w:val="1"/>
      <w:marLeft w:val="0"/>
      <w:marRight w:val="0"/>
      <w:marTop w:val="0"/>
      <w:marBottom w:val="0"/>
      <w:divBdr>
        <w:top w:val="none" w:sz="0" w:space="0" w:color="auto"/>
        <w:left w:val="none" w:sz="0" w:space="0" w:color="auto"/>
        <w:bottom w:val="none" w:sz="0" w:space="0" w:color="auto"/>
        <w:right w:val="none" w:sz="0" w:space="0" w:color="auto"/>
      </w:divBdr>
    </w:div>
    <w:div w:id="630794108">
      <w:bodyDiv w:val="1"/>
      <w:marLeft w:val="0"/>
      <w:marRight w:val="0"/>
      <w:marTop w:val="0"/>
      <w:marBottom w:val="0"/>
      <w:divBdr>
        <w:top w:val="none" w:sz="0" w:space="0" w:color="auto"/>
        <w:left w:val="none" w:sz="0" w:space="0" w:color="auto"/>
        <w:bottom w:val="none" w:sz="0" w:space="0" w:color="auto"/>
        <w:right w:val="none" w:sz="0" w:space="0" w:color="auto"/>
      </w:divBdr>
    </w:div>
    <w:div w:id="645277513">
      <w:bodyDiv w:val="1"/>
      <w:marLeft w:val="0"/>
      <w:marRight w:val="0"/>
      <w:marTop w:val="0"/>
      <w:marBottom w:val="0"/>
      <w:divBdr>
        <w:top w:val="none" w:sz="0" w:space="0" w:color="auto"/>
        <w:left w:val="none" w:sz="0" w:space="0" w:color="auto"/>
        <w:bottom w:val="none" w:sz="0" w:space="0" w:color="auto"/>
        <w:right w:val="none" w:sz="0" w:space="0" w:color="auto"/>
      </w:divBdr>
    </w:div>
    <w:div w:id="645596307">
      <w:bodyDiv w:val="1"/>
      <w:marLeft w:val="0"/>
      <w:marRight w:val="0"/>
      <w:marTop w:val="0"/>
      <w:marBottom w:val="0"/>
      <w:divBdr>
        <w:top w:val="none" w:sz="0" w:space="0" w:color="auto"/>
        <w:left w:val="none" w:sz="0" w:space="0" w:color="auto"/>
        <w:bottom w:val="none" w:sz="0" w:space="0" w:color="auto"/>
        <w:right w:val="none" w:sz="0" w:space="0" w:color="auto"/>
      </w:divBdr>
    </w:div>
    <w:div w:id="654186812">
      <w:bodyDiv w:val="1"/>
      <w:marLeft w:val="0"/>
      <w:marRight w:val="0"/>
      <w:marTop w:val="0"/>
      <w:marBottom w:val="0"/>
      <w:divBdr>
        <w:top w:val="none" w:sz="0" w:space="0" w:color="auto"/>
        <w:left w:val="none" w:sz="0" w:space="0" w:color="auto"/>
        <w:bottom w:val="none" w:sz="0" w:space="0" w:color="auto"/>
        <w:right w:val="none" w:sz="0" w:space="0" w:color="auto"/>
      </w:divBdr>
    </w:div>
    <w:div w:id="729690703">
      <w:bodyDiv w:val="1"/>
      <w:marLeft w:val="0"/>
      <w:marRight w:val="0"/>
      <w:marTop w:val="0"/>
      <w:marBottom w:val="0"/>
      <w:divBdr>
        <w:top w:val="none" w:sz="0" w:space="0" w:color="auto"/>
        <w:left w:val="none" w:sz="0" w:space="0" w:color="auto"/>
        <w:bottom w:val="none" w:sz="0" w:space="0" w:color="auto"/>
        <w:right w:val="none" w:sz="0" w:space="0" w:color="auto"/>
      </w:divBdr>
    </w:div>
    <w:div w:id="745306154">
      <w:bodyDiv w:val="1"/>
      <w:marLeft w:val="0"/>
      <w:marRight w:val="0"/>
      <w:marTop w:val="0"/>
      <w:marBottom w:val="0"/>
      <w:divBdr>
        <w:top w:val="none" w:sz="0" w:space="0" w:color="auto"/>
        <w:left w:val="none" w:sz="0" w:space="0" w:color="auto"/>
        <w:bottom w:val="none" w:sz="0" w:space="0" w:color="auto"/>
        <w:right w:val="none" w:sz="0" w:space="0" w:color="auto"/>
      </w:divBdr>
    </w:div>
    <w:div w:id="761343663">
      <w:bodyDiv w:val="1"/>
      <w:marLeft w:val="0"/>
      <w:marRight w:val="0"/>
      <w:marTop w:val="0"/>
      <w:marBottom w:val="0"/>
      <w:divBdr>
        <w:top w:val="none" w:sz="0" w:space="0" w:color="auto"/>
        <w:left w:val="none" w:sz="0" w:space="0" w:color="auto"/>
        <w:bottom w:val="none" w:sz="0" w:space="0" w:color="auto"/>
        <w:right w:val="none" w:sz="0" w:space="0" w:color="auto"/>
      </w:divBdr>
    </w:div>
    <w:div w:id="763650288">
      <w:bodyDiv w:val="1"/>
      <w:marLeft w:val="0"/>
      <w:marRight w:val="0"/>
      <w:marTop w:val="0"/>
      <w:marBottom w:val="0"/>
      <w:divBdr>
        <w:top w:val="none" w:sz="0" w:space="0" w:color="auto"/>
        <w:left w:val="none" w:sz="0" w:space="0" w:color="auto"/>
        <w:bottom w:val="none" w:sz="0" w:space="0" w:color="auto"/>
        <w:right w:val="none" w:sz="0" w:space="0" w:color="auto"/>
      </w:divBdr>
    </w:div>
    <w:div w:id="781609031">
      <w:bodyDiv w:val="1"/>
      <w:marLeft w:val="0"/>
      <w:marRight w:val="0"/>
      <w:marTop w:val="0"/>
      <w:marBottom w:val="0"/>
      <w:divBdr>
        <w:top w:val="none" w:sz="0" w:space="0" w:color="auto"/>
        <w:left w:val="none" w:sz="0" w:space="0" w:color="auto"/>
        <w:bottom w:val="none" w:sz="0" w:space="0" w:color="auto"/>
        <w:right w:val="none" w:sz="0" w:space="0" w:color="auto"/>
      </w:divBdr>
    </w:div>
    <w:div w:id="801189280">
      <w:bodyDiv w:val="1"/>
      <w:marLeft w:val="0"/>
      <w:marRight w:val="0"/>
      <w:marTop w:val="0"/>
      <w:marBottom w:val="0"/>
      <w:divBdr>
        <w:top w:val="none" w:sz="0" w:space="0" w:color="auto"/>
        <w:left w:val="none" w:sz="0" w:space="0" w:color="auto"/>
        <w:bottom w:val="none" w:sz="0" w:space="0" w:color="auto"/>
        <w:right w:val="none" w:sz="0" w:space="0" w:color="auto"/>
      </w:divBdr>
    </w:div>
    <w:div w:id="801385664">
      <w:bodyDiv w:val="1"/>
      <w:marLeft w:val="0"/>
      <w:marRight w:val="0"/>
      <w:marTop w:val="0"/>
      <w:marBottom w:val="0"/>
      <w:divBdr>
        <w:top w:val="none" w:sz="0" w:space="0" w:color="auto"/>
        <w:left w:val="none" w:sz="0" w:space="0" w:color="auto"/>
        <w:bottom w:val="none" w:sz="0" w:space="0" w:color="auto"/>
        <w:right w:val="none" w:sz="0" w:space="0" w:color="auto"/>
      </w:divBdr>
    </w:div>
    <w:div w:id="823552090">
      <w:bodyDiv w:val="1"/>
      <w:marLeft w:val="0"/>
      <w:marRight w:val="0"/>
      <w:marTop w:val="0"/>
      <w:marBottom w:val="0"/>
      <w:divBdr>
        <w:top w:val="none" w:sz="0" w:space="0" w:color="auto"/>
        <w:left w:val="none" w:sz="0" w:space="0" w:color="auto"/>
        <w:bottom w:val="none" w:sz="0" w:space="0" w:color="auto"/>
        <w:right w:val="none" w:sz="0" w:space="0" w:color="auto"/>
      </w:divBdr>
    </w:div>
    <w:div w:id="824274090">
      <w:bodyDiv w:val="1"/>
      <w:marLeft w:val="0"/>
      <w:marRight w:val="0"/>
      <w:marTop w:val="0"/>
      <w:marBottom w:val="0"/>
      <w:divBdr>
        <w:top w:val="none" w:sz="0" w:space="0" w:color="auto"/>
        <w:left w:val="none" w:sz="0" w:space="0" w:color="auto"/>
        <w:bottom w:val="none" w:sz="0" w:space="0" w:color="auto"/>
        <w:right w:val="none" w:sz="0" w:space="0" w:color="auto"/>
      </w:divBdr>
    </w:div>
    <w:div w:id="868031150">
      <w:bodyDiv w:val="1"/>
      <w:marLeft w:val="0"/>
      <w:marRight w:val="0"/>
      <w:marTop w:val="0"/>
      <w:marBottom w:val="0"/>
      <w:divBdr>
        <w:top w:val="none" w:sz="0" w:space="0" w:color="auto"/>
        <w:left w:val="none" w:sz="0" w:space="0" w:color="auto"/>
        <w:bottom w:val="none" w:sz="0" w:space="0" w:color="auto"/>
        <w:right w:val="none" w:sz="0" w:space="0" w:color="auto"/>
      </w:divBdr>
    </w:div>
    <w:div w:id="931009025">
      <w:bodyDiv w:val="1"/>
      <w:marLeft w:val="0"/>
      <w:marRight w:val="0"/>
      <w:marTop w:val="0"/>
      <w:marBottom w:val="0"/>
      <w:divBdr>
        <w:top w:val="none" w:sz="0" w:space="0" w:color="auto"/>
        <w:left w:val="none" w:sz="0" w:space="0" w:color="auto"/>
        <w:bottom w:val="none" w:sz="0" w:space="0" w:color="auto"/>
        <w:right w:val="none" w:sz="0" w:space="0" w:color="auto"/>
      </w:divBdr>
    </w:div>
    <w:div w:id="956374096">
      <w:bodyDiv w:val="1"/>
      <w:marLeft w:val="0"/>
      <w:marRight w:val="0"/>
      <w:marTop w:val="0"/>
      <w:marBottom w:val="0"/>
      <w:divBdr>
        <w:top w:val="none" w:sz="0" w:space="0" w:color="auto"/>
        <w:left w:val="none" w:sz="0" w:space="0" w:color="auto"/>
        <w:bottom w:val="none" w:sz="0" w:space="0" w:color="auto"/>
        <w:right w:val="none" w:sz="0" w:space="0" w:color="auto"/>
      </w:divBdr>
    </w:div>
    <w:div w:id="988292391">
      <w:bodyDiv w:val="1"/>
      <w:marLeft w:val="0"/>
      <w:marRight w:val="0"/>
      <w:marTop w:val="0"/>
      <w:marBottom w:val="0"/>
      <w:divBdr>
        <w:top w:val="none" w:sz="0" w:space="0" w:color="auto"/>
        <w:left w:val="none" w:sz="0" w:space="0" w:color="auto"/>
        <w:bottom w:val="none" w:sz="0" w:space="0" w:color="auto"/>
        <w:right w:val="none" w:sz="0" w:space="0" w:color="auto"/>
      </w:divBdr>
    </w:div>
    <w:div w:id="993727823">
      <w:bodyDiv w:val="1"/>
      <w:marLeft w:val="0"/>
      <w:marRight w:val="0"/>
      <w:marTop w:val="0"/>
      <w:marBottom w:val="0"/>
      <w:divBdr>
        <w:top w:val="none" w:sz="0" w:space="0" w:color="auto"/>
        <w:left w:val="none" w:sz="0" w:space="0" w:color="auto"/>
        <w:bottom w:val="none" w:sz="0" w:space="0" w:color="auto"/>
        <w:right w:val="none" w:sz="0" w:space="0" w:color="auto"/>
      </w:divBdr>
    </w:div>
    <w:div w:id="1038235600">
      <w:bodyDiv w:val="1"/>
      <w:marLeft w:val="0"/>
      <w:marRight w:val="0"/>
      <w:marTop w:val="0"/>
      <w:marBottom w:val="0"/>
      <w:divBdr>
        <w:top w:val="none" w:sz="0" w:space="0" w:color="auto"/>
        <w:left w:val="none" w:sz="0" w:space="0" w:color="auto"/>
        <w:bottom w:val="none" w:sz="0" w:space="0" w:color="auto"/>
        <w:right w:val="none" w:sz="0" w:space="0" w:color="auto"/>
      </w:divBdr>
    </w:div>
    <w:div w:id="1040207159">
      <w:bodyDiv w:val="1"/>
      <w:marLeft w:val="0"/>
      <w:marRight w:val="0"/>
      <w:marTop w:val="0"/>
      <w:marBottom w:val="0"/>
      <w:divBdr>
        <w:top w:val="none" w:sz="0" w:space="0" w:color="auto"/>
        <w:left w:val="none" w:sz="0" w:space="0" w:color="auto"/>
        <w:bottom w:val="none" w:sz="0" w:space="0" w:color="auto"/>
        <w:right w:val="none" w:sz="0" w:space="0" w:color="auto"/>
      </w:divBdr>
      <w:divsChild>
        <w:div w:id="1479109291">
          <w:marLeft w:val="0"/>
          <w:marRight w:val="0"/>
          <w:marTop w:val="0"/>
          <w:marBottom w:val="0"/>
          <w:divBdr>
            <w:top w:val="none" w:sz="0" w:space="0" w:color="auto"/>
            <w:left w:val="none" w:sz="0" w:space="0" w:color="auto"/>
            <w:bottom w:val="none" w:sz="0" w:space="0" w:color="auto"/>
            <w:right w:val="none" w:sz="0" w:space="0" w:color="auto"/>
          </w:divBdr>
        </w:div>
      </w:divsChild>
    </w:div>
    <w:div w:id="1054499440">
      <w:bodyDiv w:val="1"/>
      <w:marLeft w:val="0"/>
      <w:marRight w:val="0"/>
      <w:marTop w:val="0"/>
      <w:marBottom w:val="0"/>
      <w:divBdr>
        <w:top w:val="none" w:sz="0" w:space="0" w:color="auto"/>
        <w:left w:val="none" w:sz="0" w:space="0" w:color="auto"/>
        <w:bottom w:val="none" w:sz="0" w:space="0" w:color="auto"/>
        <w:right w:val="none" w:sz="0" w:space="0" w:color="auto"/>
      </w:divBdr>
    </w:div>
    <w:div w:id="1055935215">
      <w:bodyDiv w:val="1"/>
      <w:marLeft w:val="0"/>
      <w:marRight w:val="0"/>
      <w:marTop w:val="0"/>
      <w:marBottom w:val="0"/>
      <w:divBdr>
        <w:top w:val="none" w:sz="0" w:space="0" w:color="auto"/>
        <w:left w:val="none" w:sz="0" w:space="0" w:color="auto"/>
        <w:bottom w:val="none" w:sz="0" w:space="0" w:color="auto"/>
        <w:right w:val="none" w:sz="0" w:space="0" w:color="auto"/>
      </w:divBdr>
    </w:div>
    <w:div w:id="1059868128">
      <w:bodyDiv w:val="1"/>
      <w:marLeft w:val="0"/>
      <w:marRight w:val="0"/>
      <w:marTop w:val="0"/>
      <w:marBottom w:val="0"/>
      <w:divBdr>
        <w:top w:val="none" w:sz="0" w:space="0" w:color="auto"/>
        <w:left w:val="none" w:sz="0" w:space="0" w:color="auto"/>
        <w:bottom w:val="none" w:sz="0" w:space="0" w:color="auto"/>
        <w:right w:val="none" w:sz="0" w:space="0" w:color="auto"/>
      </w:divBdr>
    </w:div>
    <w:div w:id="1072972232">
      <w:bodyDiv w:val="1"/>
      <w:marLeft w:val="0"/>
      <w:marRight w:val="0"/>
      <w:marTop w:val="0"/>
      <w:marBottom w:val="0"/>
      <w:divBdr>
        <w:top w:val="none" w:sz="0" w:space="0" w:color="auto"/>
        <w:left w:val="none" w:sz="0" w:space="0" w:color="auto"/>
        <w:bottom w:val="none" w:sz="0" w:space="0" w:color="auto"/>
        <w:right w:val="none" w:sz="0" w:space="0" w:color="auto"/>
      </w:divBdr>
    </w:div>
    <w:div w:id="1088841701">
      <w:bodyDiv w:val="1"/>
      <w:marLeft w:val="0"/>
      <w:marRight w:val="0"/>
      <w:marTop w:val="0"/>
      <w:marBottom w:val="0"/>
      <w:divBdr>
        <w:top w:val="none" w:sz="0" w:space="0" w:color="auto"/>
        <w:left w:val="none" w:sz="0" w:space="0" w:color="auto"/>
        <w:bottom w:val="none" w:sz="0" w:space="0" w:color="auto"/>
        <w:right w:val="none" w:sz="0" w:space="0" w:color="auto"/>
      </w:divBdr>
      <w:divsChild>
        <w:div w:id="401027647">
          <w:marLeft w:val="0"/>
          <w:marRight w:val="0"/>
          <w:marTop w:val="0"/>
          <w:marBottom w:val="0"/>
          <w:divBdr>
            <w:top w:val="none" w:sz="0" w:space="0" w:color="auto"/>
            <w:left w:val="none" w:sz="0" w:space="0" w:color="auto"/>
            <w:bottom w:val="none" w:sz="0" w:space="0" w:color="auto"/>
            <w:right w:val="none" w:sz="0" w:space="0" w:color="auto"/>
          </w:divBdr>
        </w:div>
      </w:divsChild>
    </w:div>
    <w:div w:id="1118990947">
      <w:bodyDiv w:val="1"/>
      <w:marLeft w:val="0"/>
      <w:marRight w:val="0"/>
      <w:marTop w:val="0"/>
      <w:marBottom w:val="0"/>
      <w:divBdr>
        <w:top w:val="none" w:sz="0" w:space="0" w:color="auto"/>
        <w:left w:val="none" w:sz="0" w:space="0" w:color="auto"/>
        <w:bottom w:val="none" w:sz="0" w:space="0" w:color="auto"/>
        <w:right w:val="none" w:sz="0" w:space="0" w:color="auto"/>
      </w:divBdr>
    </w:div>
    <w:div w:id="1159614755">
      <w:bodyDiv w:val="1"/>
      <w:marLeft w:val="0"/>
      <w:marRight w:val="0"/>
      <w:marTop w:val="0"/>
      <w:marBottom w:val="0"/>
      <w:divBdr>
        <w:top w:val="none" w:sz="0" w:space="0" w:color="auto"/>
        <w:left w:val="none" w:sz="0" w:space="0" w:color="auto"/>
        <w:bottom w:val="none" w:sz="0" w:space="0" w:color="auto"/>
        <w:right w:val="none" w:sz="0" w:space="0" w:color="auto"/>
      </w:divBdr>
    </w:div>
    <w:div w:id="1177186888">
      <w:bodyDiv w:val="1"/>
      <w:marLeft w:val="0"/>
      <w:marRight w:val="0"/>
      <w:marTop w:val="0"/>
      <w:marBottom w:val="0"/>
      <w:divBdr>
        <w:top w:val="none" w:sz="0" w:space="0" w:color="auto"/>
        <w:left w:val="none" w:sz="0" w:space="0" w:color="auto"/>
        <w:bottom w:val="none" w:sz="0" w:space="0" w:color="auto"/>
        <w:right w:val="none" w:sz="0" w:space="0" w:color="auto"/>
      </w:divBdr>
    </w:div>
    <w:div w:id="1196967098">
      <w:bodyDiv w:val="1"/>
      <w:marLeft w:val="0"/>
      <w:marRight w:val="0"/>
      <w:marTop w:val="0"/>
      <w:marBottom w:val="0"/>
      <w:divBdr>
        <w:top w:val="none" w:sz="0" w:space="0" w:color="auto"/>
        <w:left w:val="none" w:sz="0" w:space="0" w:color="auto"/>
        <w:bottom w:val="none" w:sz="0" w:space="0" w:color="auto"/>
        <w:right w:val="none" w:sz="0" w:space="0" w:color="auto"/>
      </w:divBdr>
    </w:div>
    <w:div w:id="1202937370">
      <w:bodyDiv w:val="1"/>
      <w:marLeft w:val="0"/>
      <w:marRight w:val="0"/>
      <w:marTop w:val="0"/>
      <w:marBottom w:val="0"/>
      <w:divBdr>
        <w:top w:val="none" w:sz="0" w:space="0" w:color="auto"/>
        <w:left w:val="none" w:sz="0" w:space="0" w:color="auto"/>
        <w:bottom w:val="none" w:sz="0" w:space="0" w:color="auto"/>
        <w:right w:val="none" w:sz="0" w:space="0" w:color="auto"/>
      </w:divBdr>
    </w:div>
    <w:div w:id="1213494757">
      <w:bodyDiv w:val="1"/>
      <w:marLeft w:val="0"/>
      <w:marRight w:val="0"/>
      <w:marTop w:val="0"/>
      <w:marBottom w:val="0"/>
      <w:divBdr>
        <w:top w:val="none" w:sz="0" w:space="0" w:color="auto"/>
        <w:left w:val="none" w:sz="0" w:space="0" w:color="auto"/>
        <w:bottom w:val="none" w:sz="0" w:space="0" w:color="auto"/>
        <w:right w:val="none" w:sz="0" w:space="0" w:color="auto"/>
      </w:divBdr>
    </w:div>
    <w:div w:id="1217861605">
      <w:bodyDiv w:val="1"/>
      <w:marLeft w:val="0"/>
      <w:marRight w:val="0"/>
      <w:marTop w:val="0"/>
      <w:marBottom w:val="0"/>
      <w:divBdr>
        <w:top w:val="none" w:sz="0" w:space="0" w:color="auto"/>
        <w:left w:val="none" w:sz="0" w:space="0" w:color="auto"/>
        <w:bottom w:val="none" w:sz="0" w:space="0" w:color="auto"/>
        <w:right w:val="none" w:sz="0" w:space="0" w:color="auto"/>
      </w:divBdr>
    </w:div>
    <w:div w:id="1219626726">
      <w:bodyDiv w:val="1"/>
      <w:marLeft w:val="0"/>
      <w:marRight w:val="0"/>
      <w:marTop w:val="0"/>
      <w:marBottom w:val="0"/>
      <w:divBdr>
        <w:top w:val="none" w:sz="0" w:space="0" w:color="auto"/>
        <w:left w:val="none" w:sz="0" w:space="0" w:color="auto"/>
        <w:bottom w:val="none" w:sz="0" w:space="0" w:color="auto"/>
        <w:right w:val="none" w:sz="0" w:space="0" w:color="auto"/>
      </w:divBdr>
    </w:div>
    <w:div w:id="1224411089">
      <w:bodyDiv w:val="1"/>
      <w:marLeft w:val="0"/>
      <w:marRight w:val="0"/>
      <w:marTop w:val="0"/>
      <w:marBottom w:val="0"/>
      <w:divBdr>
        <w:top w:val="none" w:sz="0" w:space="0" w:color="auto"/>
        <w:left w:val="none" w:sz="0" w:space="0" w:color="auto"/>
        <w:bottom w:val="none" w:sz="0" w:space="0" w:color="auto"/>
        <w:right w:val="none" w:sz="0" w:space="0" w:color="auto"/>
      </w:divBdr>
    </w:div>
    <w:div w:id="1280332471">
      <w:bodyDiv w:val="1"/>
      <w:marLeft w:val="0"/>
      <w:marRight w:val="0"/>
      <w:marTop w:val="0"/>
      <w:marBottom w:val="0"/>
      <w:divBdr>
        <w:top w:val="none" w:sz="0" w:space="0" w:color="auto"/>
        <w:left w:val="none" w:sz="0" w:space="0" w:color="auto"/>
        <w:bottom w:val="none" w:sz="0" w:space="0" w:color="auto"/>
        <w:right w:val="none" w:sz="0" w:space="0" w:color="auto"/>
      </w:divBdr>
    </w:div>
    <w:div w:id="1315598724">
      <w:bodyDiv w:val="1"/>
      <w:marLeft w:val="0"/>
      <w:marRight w:val="0"/>
      <w:marTop w:val="0"/>
      <w:marBottom w:val="0"/>
      <w:divBdr>
        <w:top w:val="none" w:sz="0" w:space="0" w:color="auto"/>
        <w:left w:val="none" w:sz="0" w:space="0" w:color="auto"/>
        <w:bottom w:val="none" w:sz="0" w:space="0" w:color="auto"/>
        <w:right w:val="none" w:sz="0" w:space="0" w:color="auto"/>
      </w:divBdr>
    </w:div>
    <w:div w:id="1354501206">
      <w:bodyDiv w:val="1"/>
      <w:marLeft w:val="0"/>
      <w:marRight w:val="0"/>
      <w:marTop w:val="0"/>
      <w:marBottom w:val="0"/>
      <w:divBdr>
        <w:top w:val="none" w:sz="0" w:space="0" w:color="auto"/>
        <w:left w:val="none" w:sz="0" w:space="0" w:color="auto"/>
        <w:bottom w:val="none" w:sz="0" w:space="0" w:color="auto"/>
        <w:right w:val="none" w:sz="0" w:space="0" w:color="auto"/>
      </w:divBdr>
    </w:div>
    <w:div w:id="1368604749">
      <w:bodyDiv w:val="1"/>
      <w:marLeft w:val="0"/>
      <w:marRight w:val="0"/>
      <w:marTop w:val="0"/>
      <w:marBottom w:val="0"/>
      <w:divBdr>
        <w:top w:val="none" w:sz="0" w:space="0" w:color="auto"/>
        <w:left w:val="none" w:sz="0" w:space="0" w:color="auto"/>
        <w:bottom w:val="none" w:sz="0" w:space="0" w:color="auto"/>
        <w:right w:val="none" w:sz="0" w:space="0" w:color="auto"/>
      </w:divBdr>
    </w:div>
    <w:div w:id="1375933510">
      <w:bodyDiv w:val="1"/>
      <w:marLeft w:val="0"/>
      <w:marRight w:val="0"/>
      <w:marTop w:val="0"/>
      <w:marBottom w:val="0"/>
      <w:divBdr>
        <w:top w:val="none" w:sz="0" w:space="0" w:color="auto"/>
        <w:left w:val="none" w:sz="0" w:space="0" w:color="auto"/>
        <w:bottom w:val="none" w:sz="0" w:space="0" w:color="auto"/>
        <w:right w:val="none" w:sz="0" w:space="0" w:color="auto"/>
      </w:divBdr>
    </w:div>
    <w:div w:id="1399858671">
      <w:bodyDiv w:val="1"/>
      <w:marLeft w:val="0"/>
      <w:marRight w:val="0"/>
      <w:marTop w:val="0"/>
      <w:marBottom w:val="0"/>
      <w:divBdr>
        <w:top w:val="none" w:sz="0" w:space="0" w:color="auto"/>
        <w:left w:val="none" w:sz="0" w:space="0" w:color="auto"/>
        <w:bottom w:val="none" w:sz="0" w:space="0" w:color="auto"/>
        <w:right w:val="none" w:sz="0" w:space="0" w:color="auto"/>
      </w:divBdr>
    </w:div>
    <w:div w:id="1408728439">
      <w:bodyDiv w:val="1"/>
      <w:marLeft w:val="0"/>
      <w:marRight w:val="0"/>
      <w:marTop w:val="0"/>
      <w:marBottom w:val="0"/>
      <w:divBdr>
        <w:top w:val="none" w:sz="0" w:space="0" w:color="auto"/>
        <w:left w:val="none" w:sz="0" w:space="0" w:color="auto"/>
        <w:bottom w:val="none" w:sz="0" w:space="0" w:color="auto"/>
        <w:right w:val="none" w:sz="0" w:space="0" w:color="auto"/>
      </w:divBdr>
    </w:div>
    <w:div w:id="1457871899">
      <w:bodyDiv w:val="1"/>
      <w:marLeft w:val="0"/>
      <w:marRight w:val="0"/>
      <w:marTop w:val="0"/>
      <w:marBottom w:val="0"/>
      <w:divBdr>
        <w:top w:val="none" w:sz="0" w:space="0" w:color="auto"/>
        <w:left w:val="none" w:sz="0" w:space="0" w:color="auto"/>
        <w:bottom w:val="none" w:sz="0" w:space="0" w:color="auto"/>
        <w:right w:val="none" w:sz="0" w:space="0" w:color="auto"/>
      </w:divBdr>
    </w:div>
    <w:div w:id="1461919097">
      <w:bodyDiv w:val="1"/>
      <w:marLeft w:val="0"/>
      <w:marRight w:val="0"/>
      <w:marTop w:val="0"/>
      <w:marBottom w:val="0"/>
      <w:divBdr>
        <w:top w:val="none" w:sz="0" w:space="0" w:color="auto"/>
        <w:left w:val="none" w:sz="0" w:space="0" w:color="auto"/>
        <w:bottom w:val="none" w:sz="0" w:space="0" w:color="auto"/>
        <w:right w:val="none" w:sz="0" w:space="0" w:color="auto"/>
      </w:divBdr>
    </w:div>
    <w:div w:id="1486898567">
      <w:bodyDiv w:val="1"/>
      <w:marLeft w:val="0"/>
      <w:marRight w:val="0"/>
      <w:marTop w:val="0"/>
      <w:marBottom w:val="0"/>
      <w:divBdr>
        <w:top w:val="none" w:sz="0" w:space="0" w:color="auto"/>
        <w:left w:val="none" w:sz="0" w:space="0" w:color="auto"/>
        <w:bottom w:val="none" w:sz="0" w:space="0" w:color="auto"/>
        <w:right w:val="none" w:sz="0" w:space="0" w:color="auto"/>
      </w:divBdr>
    </w:div>
    <w:div w:id="1488399461">
      <w:bodyDiv w:val="1"/>
      <w:marLeft w:val="0"/>
      <w:marRight w:val="0"/>
      <w:marTop w:val="0"/>
      <w:marBottom w:val="0"/>
      <w:divBdr>
        <w:top w:val="none" w:sz="0" w:space="0" w:color="auto"/>
        <w:left w:val="none" w:sz="0" w:space="0" w:color="auto"/>
        <w:bottom w:val="none" w:sz="0" w:space="0" w:color="auto"/>
        <w:right w:val="none" w:sz="0" w:space="0" w:color="auto"/>
      </w:divBdr>
    </w:div>
    <w:div w:id="1515537647">
      <w:bodyDiv w:val="1"/>
      <w:marLeft w:val="0"/>
      <w:marRight w:val="0"/>
      <w:marTop w:val="0"/>
      <w:marBottom w:val="0"/>
      <w:divBdr>
        <w:top w:val="none" w:sz="0" w:space="0" w:color="auto"/>
        <w:left w:val="none" w:sz="0" w:space="0" w:color="auto"/>
        <w:bottom w:val="none" w:sz="0" w:space="0" w:color="auto"/>
        <w:right w:val="none" w:sz="0" w:space="0" w:color="auto"/>
      </w:divBdr>
    </w:div>
    <w:div w:id="1528368538">
      <w:bodyDiv w:val="1"/>
      <w:marLeft w:val="0"/>
      <w:marRight w:val="0"/>
      <w:marTop w:val="0"/>
      <w:marBottom w:val="0"/>
      <w:divBdr>
        <w:top w:val="none" w:sz="0" w:space="0" w:color="auto"/>
        <w:left w:val="none" w:sz="0" w:space="0" w:color="auto"/>
        <w:bottom w:val="none" w:sz="0" w:space="0" w:color="auto"/>
        <w:right w:val="none" w:sz="0" w:space="0" w:color="auto"/>
      </w:divBdr>
    </w:div>
    <w:div w:id="1539581744">
      <w:bodyDiv w:val="1"/>
      <w:marLeft w:val="0"/>
      <w:marRight w:val="0"/>
      <w:marTop w:val="0"/>
      <w:marBottom w:val="0"/>
      <w:divBdr>
        <w:top w:val="none" w:sz="0" w:space="0" w:color="auto"/>
        <w:left w:val="none" w:sz="0" w:space="0" w:color="auto"/>
        <w:bottom w:val="none" w:sz="0" w:space="0" w:color="auto"/>
        <w:right w:val="none" w:sz="0" w:space="0" w:color="auto"/>
      </w:divBdr>
    </w:div>
    <w:div w:id="1556283743">
      <w:bodyDiv w:val="1"/>
      <w:marLeft w:val="0"/>
      <w:marRight w:val="0"/>
      <w:marTop w:val="0"/>
      <w:marBottom w:val="0"/>
      <w:divBdr>
        <w:top w:val="none" w:sz="0" w:space="0" w:color="auto"/>
        <w:left w:val="none" w:sz="0" w:space="0" w:color="auto"/>
        <w:bottom w:val="none" w:sz="0" w:space="0" w:color="auto"/>
        <w:right w:val="none" w:sz="0" w:space="0" w:color="auto"/>
      </w:divBdr>
    </w:div>
    <w:div w:id="1558973240">
      <w:bodyDiv w:val="1"/>
      <w:marLeft w:val="0"/>
      <w:marRight w:val="0"/>
      <w:marTop w:val="0"/>
      <w:marBottom w:val="0"/>
      <w:divBdr>
        <w:top w:val="none" w:sz="0" w:space="0" w:color="auto"/>
        <w:left w:val="none" w:sz="0" w:space="0" w:color="auto"/>
        <w:bottom w:val="none" w:sz="0" w:space="0" w:color="auto"/>
        <w:right w:val="none" w:sz="0" w:space="0" w:color="auto"/>
      </w:divBdr>
    </w:div>
    <w:div w:id="1573538563">
      <w:bodyDiv w:val="1"/>
      <w:marLeft w:val="0"/>
      <w:marRight w:val="0"/>
      <w:marTop w:val="0"/>
      <w:marBottom w:val="0"/>
      <w:divBdr>
        <w:top w:val="none" w:sz="0" w:space="0" w:color="auto"/>
        <w:left w:val="none" w:sz="0" w:space="0" w:color="auto"/>
        <w:bottom w:val="none" w:sz="0" w:space="0" w:color="auto"/>
        <w:right w:val="none" w:sz="0" w:space="0" w:color="auto"/>
      </w:divBdr>
    </w:div>
    <w:div w:id="1573851926">
      <w:bodyDiv w:val="1"/>
      <w:marLeft w:val="0"/>
      <w:marRight w:val="0"/>
      <w:marTop w:val="0"/>
      <w:marBottom w:val="0"/>
      <w:divBdr>
        <w:top w:val="none" w:sz="0" w:space="0" w:color="auto"/>
        <w:left w:val="none" w:sz="0" w:space="0" w:color="auto"/>
        <w:bottom w:val="none" w:sz="0" w:space="0" w:color="auto"/>
        <w:right w:val="none" w:sz="0" w:space="0" w:color="auto"/>
      </w:divBdr>
    </w:div>
    <w:div w:id="1591154500">
      <w:bodyDiv w:val="1"/>
      <w:marLeft w:val="0"/>
      <w:marRight w:val="0"/>
      <w:marTop w:val="0"/>
      <w:marBottom w:val="0"/>
      <w:divBdr>
        <w:top w:val="none" w:sz="0" w:space="0" w:color="auto"/>
        <w:left w:val="none" w:sz="0" w:space="0" w:color="auto"/>
        <w:bottom w:val="none" w:sz="0" w:space="0" w:color="auto"/>
        <w:right w:val="none" w:sz="0" w:space="0" w:color="auto"/>
      </w:divBdr>
    </w:div>
    <w:div w:id="1594969589">
      <w:bodyDiv w:val="1"/>
      <w:marLeft w:val="0"/>
      <w:marRight w:val="0"/>
      <w:marTop w:val="0"/>
      <w:marBottom w:val="0"/>
      <w:divBdr>
        <w:top w:val="none" w:sz="0" w:space="0" w:color="auto"/>
        <w:left w:val="none" w:sz="0" w:space="0" w:color="auto"/>
        <w:bottom w:val="none" w:sz="0" w:space="0" w:color="auto"/>
        <w:right w:val="none" w:sz="0" w:space="0" w:color="auto"/>
      </w:divBdr>
    </w:div>
    <w:div w:id="1603076136">
      <w:bodyDiv w:val="1"/>
      <w:marLeft w:val="0"/>
      <w:marRight w:val="0"/>
      <w:marTop w:val="0"/>
      <w:marBottom w:val="0"/>
      <w:divBdr>
        <w:top w:val="none" w:sz="0" w:space="0" w:color="auto"/>
        <w:left w:val="none" w:sz="0" w:space="0" w:color="auto"/>
        <w:bottom w:val="none" w:sz="0" w:space="0" w:color="auto"/>
        <w:right w:val="none" w:sz="0" w:space="0" w:color="auto"/>
      </w:divBdr>
    </w:div>
    <w:div w:id="1615210141">
      <w:bodyDiv w:val="1"/>
      <w:marLeft w:val="0"/>
      <w:marRight w:val="0"/>
      <w:marTop w:val="0"/>
      <w:marBottom w:val="0"/>
      <w:divBdr>
        <w:top w:val="none" w:sz="0" w:space="0" w:color="auto"/>
        <w:left w:val="none" w:sz="0" w:space="0" w:color="auto"/>
        <w:bottom w:val="none" w:sz="0" w:space="0" w:color="auto"/>
        <w:right w:val="none" w:sz="0" w:space="0" w:color="auto"/>
      </w:divBdr>
    </w:div>
    <w:div w:id="1641029970">
      <w:bodyDiv w:val="1"/>
      <w:marLeft w:val="0"/>
      <w:marRight w:val="0"/>
      <w:marTop w:val="0"/>
      <w:marBottom w:val="0"/>
      <w:divBdr>
        <w:top w:val="none" w:sz="0" w:space="0" w:color="auto"/>
        <w:left w:val="none" w:sz="0" w:space="0" w:color="auto"/>
        <w:bottom w:val="none" w:sz="0" w:space="0" w:color="auto"/>
        <w:right w:val="none" w:sz="0" w:space="0" w:color="auto"/>
      </w:divBdr>
    </w:div>
    <w:div w:id="1652442718">
      <w:bodyDiv w:val="1"/>
      <w:marLeft w:val="0"/>
      <w:marRight w:val="0"/>
      <w:marTop w:val="0"/>
      <w:marBottom w:val="0"/>
      <w:divBdr>
        <w:top w:val="none" w:sz="0" w:space="0" w:color="auto"/>
        <w:left w:val="none" w:sz="0" w:space="0" w:color="auto"/>
        <w:bottom w:val="none" w:sz="0" w:space="0" w:color="auto"/>
        <w:right w:val="none" w:sz="0" w:space="0" w:color="auto"/>
      </w:divBdr>
    </w:div>
    <w:div w:id="1685402989">
      <w:bodyDiv w:val="1"/>
      <w:marLeft w:val="0"/>
      <w:marRight w:val="0"/>
      <w:marTop w:val="0"/>
      <w:marBottom w:val="0"/>
      <w:divBdr>
        <w:top w:val="none" w:sz="0" w:space="0" w:color="auto"/>
        <w:left w:val="none" w:sz="0" w:space="0" w:color="auto"/>
        <w:bottom w:val="none" w:sz="0" w:space="0" w:color="auto"/>
        <w:right w:val="none" w:sz="0" w:space="0" w:color="auto"/>
      </w:divBdr>
    </w:div>
    <w:div w:id="1719277803">
      <w:bodyDiv w:val="1"/>
      <w:marLeft w:val="0"/>
      <w:marRight w:val="0"/>
      <w:marTop w:val="0"/>
      <w:marBottom w:val="0"/>
      <w:divBdr>
        <w:top w:val="none" w:sz="0" w:space="0" w:color="auto"/>
        <w:left w:val="none" w:sz="0" w:space="0" w:color="auto"/>
        <w:bottom w:val="none" w:sz="0" w:space="0" w:color="auto"/>
        <w:right w:val="none" w:sz="0" w:space="0" w:color="auto"/>
      </w:divBdr>
    </w:div>
    <w:div w:id="1721779121">
      <w:bodyDiv w:val="1"/>
      <w:marLeft w:val="0"/>
      <w:marRight w:val="0"/>
      <w:marTop w:val="0"/>
      <w:marBottom w:val="0"/>
      <w:divBdr>
        <w:top w:val="none" w:sz="0" w:space="0" w:color="auto"/>
        <w:left w:val="none" w:sz="0" w:space="0" w:color="auto"/>
        <w:bottom w:val="none" w:sz="0" w:space="0" w:color="auto"/>
        <w:right w:val="none" w:sz="0" w:space="0" w:color="auto"/>
      </w:divBdr>
    </w:div>
    <w:div w:id="1735395469">
      <w:bodyDiv w:val="1"/>
      <w:marLeft w:val="0"/>
      <w:marRight w:val="0"/>
      <w:marTop w:val="0"/>
      <w:marBottom w:val="0"/>
      <w:divBdr>
        <w:top w:val="none" w:sz="0" w:space="0" w:color="auto"/>
        <w:left w:val="none" w:sz="0" w:space="0" w:color="auto"/>
        <w:bottom w:val="none" w:sz="0" w:space="0" w:color="auto"/>
        <w:right w:val="none" w:sz="0" w:space="0" w:color="auto"/>
      </w:divBdr>
    </w:div>
    <w:div w:id="1749645378">
      <w:bodyDiv w:val="1"/>
      <w:marLeft w:val="0"/>
      <w:marRight w:val="0"/>
      <w:marTop w:val="0"/>
      <w:marBottom w:val="0"/>
      <w:divBdr>
        <w:top w:val="none" w:sz="0" w:space="0" w:color="auto"/>
        <w:left w:val="none" w:sz="0" w:space="0" w:color="auto"/>
        <w:bottom w:val="none" w:sz="0" w:space="0" w:color="auto"/>
        <w:right w:val="none" w:sz="0" w:space="0" w:color="auto"/>
      </w:divBdr>
    </w:div>
    <w:div w:id="1756701968">
      <w:bodyDiv w:val="1"/>
      <w:marLeft w:val="0"/>
      <w:marRight w:val="0"/>
      <w:marTop w:val="0"/>
      <w:marBottom w:val="0"/>
      <w:divBdr>
        <w:top w:val="none" w:sz="0" w:space="0" w:color="auto"/>
        <w:left w:val="none" w:sz="0" w:space="0" w:color="auto"/>
        <w:bottom w:val="none" w:sz="0" w:space="0" w:color="auto"/>
        <w:right w:val="none" w:sz="0" w:space="0" w:color="auto"/>
      </w:divBdr>
    </w:div>
    <w:div w:id="1767725305">
      <w:bodyDiv w:val="1"/>
      <w:marLeft w:val="0"/>
      <w:marRight w:val="0"/>
      <w:marTop w:val="0"/>
      <w:marBottom w:val="0"/>
      <w:divBdr>
        <w:top w:val="none" w:sz="0" w:space="0" w:color="auto"/>
        <w:left w:val="none" w:sz="0" w:space="0" w:color="auto"/>
        <w:bottom w:val="none" w:sz="0" w:space="0" w:color="auto"/>
        <w:right w:val="none" w:sz="0" w:space="0" w:color="auto"/>
      </w:divBdr>
    </w:div>
    <w:div w:id="1768841844">
      <w:bodyDiv w:val="1"/>
      <w:marLeft w:val="0"/>
      <w:marRight w:val="0"/>
      <w:marTop w:val="0"/>
      <w:marBottom w:val="0"/>
      <w:divBdr>
        <w:top w:val="none" w:sz="0" w:space="0" w:color="auto"/>
        <w:left w:val="none" w:sz="0" w:space="0" w:color="auto"/>
        <w:bottom w:val="none" w:sz="0" w:space="0" w:color="auto"/>
        <w:right w:val="none" w:sz="0" w:space="0" w:color="auto"/>
      </w:divBdr>
    </w:div>
    <w:div w:id="1771701874">
      <w:bodyDiv w:val="1"/>
      <w:marLeft w:val="0"/>
      <w:marRight w:val="0"/>
      <w:marTop w:val="0"/>
      <w:marBottom w:val="0"/>
      <w:divBdr>
        <w:top w:val="none" w:sz="0" w:space="0" w:color="auto"/>
        <w:left w:val="none" w:sz="0" w:space="0" w:color="auto"/>
        <w:bottom w:val="none" w:sz="0" w:space="0" w:color="auto"/>
        <w:right w:val="none" w:sz="0" w:space="0" w:color="auto"/>
      </w:divBdr>
    </w:div>
    <w:div w:id="1772356646">
      <w:bodyDiv w:val="1"/>
      <w:marLeft w:val="0"/>
      <w:marRight w:val="0"/>
      <w:marTop w:val="0"/>
      <w:marBottom w:val="0"/>
      <w:divBdr>
        <w:top w:val="none" w:sz="0" w:space="0" w:color="auto"/>
        <w:left w:val="none" w:sz="0" w:space="0" w:color="auto"/>
        <w:bottom w:val="none" w:sz="0" w:space="0" w:color="auto"/>
        <w:right w:val="none" w:sz="0" w:space="0" w:color="auto"/>
      </w:divBdr>
    </w:div>
    <w:div w:id="1782608797">
      <w:bodyDiv w:val="1"/>
      <w:marLeft w:val="0"/>
      <w:marRight w:val="0"/>
      <w:marTop w:val="0"/>
      <w:marBottom w:val="0"/>
      <w:divBdr>
        <w:top w:val="none" w:sz="0" w:space="0" w:color="auto"/>
        <w:left w:val="none" w:sz="0" w:space="0" w:color="auto"/>
        <w:bottom w:val="none" w:sz="0" w:space="0" w:color="auto"/>
        <w:right w:val="none" w:sz="0" w:space="0" w:color="auto"/>
      </w:divBdr>
    </w:div>
    <w:div w:id="1802961755">
      <w:bodyDiv w:val="1"/>
      <w:marLeft w:val="0"/>
      <w:marRight w:val="0"/>
      <w:marTop w:val="0"/>
      <w:marBottom w:val="0"/>
      <w:divBdr>
        <w:top w:val="none" w:sz="0" w:space="0" w:color="auto"/>
        <w:left w:val="none" w:sz="0" w:space="0" w:color="auto"/>
        <w:bottom w:val="none" w:sz="0" w:space="0" w:color="auto"/>
        <w:right w:val="none" w:sz="0" w:space="0" w:color="auto"/>
      </w:divBdr>
    </w:div>
    <w:div w:id="1815826370">
      <w:bodyDiv w:val="1"/>
      <w:marLeft w:val="0"/>
      <w:marRight w:val="0"/>
      <w:marTop w:val="0"/>
      <w:marBottom w:val="0"/>
      <w:divBdr>
        <w:top w:val="none" w:sz="0" w:space="0" w:color="auto"/>
        <w:left w:val="none" w:sz="0" w:space="0" w:color="auto"/>
        <w:bottom w:val="none" w:sz="0" w:space="0" w:color="auto"/>
        <w:right w:val="none" w:sz="0" w:space="0" w:color="auto"/>
      </w:divBdr>
    </w:div>
    <w:div w:id="1826629416">
      <w:bodyDiv w:val="1"/>
      <w:marLeft w:val="0"/>
      <w:marRight w:val="0"/>
      <w:marTop w:val="0"/>
      <w:marBottom w:val="0"/>
      <w:divBdr>
        <w:top w:val="none" w:sz="0" w:space="0" w:color="auto"/>
        <w:left w:val="none" w:sz="0" w:space="0" w:color="auto"/>
        <w:bottom w:val="none" w:sz="0" w:space="0" w:color="auto"/>
        <w:right w:val="none" w:sz="0" w:space="0" w:color="auto"/>
      </w:divBdr>
    </w:div>
    <w:div w:id="1841433613">
      <w:bodyDiv w:val="1"/>
      <w:marLeft w:val="0"/>
      <w:marRight w:val="0"/>
      <w:marTop w:val="0"/>
      <w:marBottom w:val="0"/>
      <w:divBdr>
        <w:top w:val="none" w:sz="0" w:space="0" w:color="auto"/>
        <w:left w:val="none" w:sz="0" w:space="0" w:color="auto"/>
        <w:bottom w:val="none" w:sz="0" w:space="0" w:color="auto"/>
        <w:right w:val="none" w:sz="0" w:space="0" w:color="auto"/>
      </w:divBdr>
    </w:div>
    <w:div w:id="1843467549">
      <w:bodyDiv w:val="1"/>
      <w:marLeft w:val="0"/>
      <w:marRight w:val="0"/>
      <w:marTop w:val="0"/>
      <w:marBottom w:val="0"/>
      <w:divBdr>
        <w:top w:val="none" w:sz="0" w:space="0" w:color="auto"/>
        <w:left w:val="none" w:sz="0" w:space="0" w:color="auto"/>
        <w:bottom w:val="none" w:sz="0" w:space="0" w:color="auto"/>
        <w:right w:val="none" w:sz="0" w:space="0" w:color="auto"/>
      </w:divBdr>
    </w:div>
    <w:div w:id="1849245822">
      <w:bodyDiv w:val="1"/>
      <w:marLeft w:val="0"/>
      <w:marRight w:val="0"/>
      <w:marTop w:val="0"/>
      <w:marBottom w:val="0"/>
      <w:divBdr>
        <w:top w:val="none" w:sz="0" w:space="0" w:color="auto"/>
        <w:left w:val="none" w:sz="0" w:space="0" w:color="auto"/>
        <w:bottom w:val="none" w:sz="0" w:space="0" w:color="auto"/>
        <w:right w:val="none" w:sz="0" w:space="0" w:color="auto"/>
      </w:divBdr>
    </w:div>
    <w:div w:id="1853640001">
      <w:bodyDiv w:val="1"/>
      <w:marLeft w:val="0"/>
      <w:marRight w:val="0"/>
      <w:marTop w:val="0"/>
      <w:marBottom w:val="0"/>
      <w:divBdr>
        <w:top w:val="none" w:sz="0" w:space="0" w:color="auto"/>
        <w:left w:val="none" w:sz="0" w:space="0" w:color="auto"/>
        <w:bottom w:val="none" w:sz="0" w:space="0" w:color="auto"/>
        <w:right w:val="none" w:sz="0" w:space="0" w:color="auto"/>
      </w:divBdr>
    </w:div>
    <w:div w:id="1855219831">
      <w:bodyDiv w:val="1"/>
      <w:marLeft w:val="0"/>
      <w:marRight w:val="0"/>
      <w:marTop w:val="0"/>
      <w:marBottom w:val="0"/>
      <w:divBdr>
        <w:top w:val="none" w:sz="0" w:space="0" w:color="auto"/>
        <w:left w:val="none" w:sz="0" w:space="0" w:color="auto"/>
        <w:bottom w:val="none" w:sz="0" w:space="0" w:color="auto"/>
        <w:right w:val="none" w:sz="0" w:space="0" w:color="auto"/>
      </w:divBdr>
    </w:div>
    <w:div w:id="1856267082">
      <w:bodyDiv w:val="1"/>
      <w:marLeft w:val="0"/>
      <w:marRight w:val="0"/>
      <w:marTop w:val="0"/>
      <w:marBottom w:val="0"/>
      <w:divBdr>
        <w:top w:val="none" w:sz="0" w:space="0" w:color="auto"/>
        <w:left w:val="none" w:sz="0" w:space="0" w:color="auto"/>
        <w:bottom w:val="none" w:sz="0" w:space="0" w:color="auto"/>
        <w:right w:val="none" w:sz="0" w:space="0" w:color="auto"/>
      </w:divBdr>
    </w:div>
    <w:div w:id="1911891362">
      <w:bodyDiv w:val="1"/>
      <w:marLeft w:val="0"/>
      <w:marRight w:val="0"/>
      <w:marTop w:val="0"/>
      <w:marBottom w:val="0"/>
      <w:divBdr>
        <w:top w:val="none" w:sz="0" w:space="0" w:color="auto"/>
        <w:left w:val="none" w:sz="0" w:space="0" w:color="auto"/>
        <w:bottom w:val="none" w:sz="0" w:space="0" w:color="auto"/>
        <w:right w:val="none" w:sz="0" w:space="0" w:color="auto"/>
      </w:divBdr>
    </w:div>
    <w:div w:id="1936746442">
      <w:bodyDiv w:val="1"/>
      <w:marLeft w:val="0"/>
      <w:marRight w:val="0"/>
      <w:marTop w:val="0"/>
      <w:marBottom w:val="0"/>
      <w:divBdr>
        <w:top w:val="none" w:sz="0" w:space="0" w:color="auto"/>
        <w:left w:val="none" w:sz="0" w:space="0" w:color="auto"/>
        <w:bottom w:val="none" w:sz="0" w:space="0" w:color="auto"/>
        <w:right w:val="none" w:sz="0" w:space="0" w:color="auto"/>
      </w:divBdr>
    </w:div>
    <w:div w:id="1956447337">
      <w:bodyDiv w:val="1"/>
      <w:marLeft w:val="0"/>
      <w:marRight w:val="0"/>
      <w:marTop w:val="0"/>
      <w:marBottom w:val="0"/>
      <w:divBdr>
        <w:top w:val="none" w:sz="0" w:space="0" w:color="auto"/>
        <w:left w:val="none" w:sz="0" w:space="0" w:color="auto"/>
        <w:bottom w:val="none" w:sz="0" w:space="0" w:color="auto"/>
        <w:right w:val="none" w:sz="0" w:space="0" w:color="auto"/>
      </w:divBdr>
    </w:div>
    <w:div w:id="1969622403">
      <w:bodyDiv w:val="1"/>
      <w:marLeft w:val="0"/>
      <w:marRight w:val="0"/>
      <w:marTop w:val="0"/>
      <w:marBottom w:val="0"/>
      <w:divBdr>
        <w:top w:val="none" w:sz="0" w:space="0" w:color="auto"/>
        <w:left w:val="none" w:sz="0" w:space="0" w:color="auto"/>
        <w:bottom w:val="none" w:sz="0" w:space="0" w:color="auto"/>
        <w:right w:val="none" w:sz="0" w:space="0" w:color="auto"/>
      </w:divBdr>
    </w:div>
    <w:div w:id="1971397078">
      <w:bodyDiv w:val="1"/>
      <w:marLeft w:val="0"/>
      <w:marRight w:val="0"/>
      <w:marTop w:val="0"/>
      <w:marBottom w:val="0"/>
      <w:divBdr>
        <w:top w:val="none" w:sz="0" w:space="0" w:color="auto"/>
        <w:left w:val="none" w:sz="0" w:space="0" w:color="auto"/>
        <w:bottom w:val="none" w:sz="0" w:space="0" w:color="auto"/>
        <w:right w:val="none" w:sz="0" w:space="0" w:color="auto"/>
      </w:divBdr>
    </w:div>
    <w:div w:id="2011057646">
      <w:bodyDiv w:val="1"/>
      <w:marLeft w:val="0"/>
      <w:marRight w:val="0"/>
      <w:marTop w:val="0"/>
      <w:marBottom w:val="0"/>
      <w:divBdr>
        <w:top w:val="none" w:sz="0" w:space="0" w:color="auto"/>
        <w:left w:val="none" w:sz="0" w:space="0" w:color="auto"/>
        <w:bottom w:val="none" w:sz="0" w:space="0" w:color="auto"/>
        <w:right w:val="none" w:sz="0" w:space="0" w:color="auto"/>
      </w:divBdr>
    </w:div>
    <w:div w:id="2053529665">
      <w:bodyDiv w:val="1"/>
      <w:marLeft w:val="0"/>
      <w:marRight w:val="0"/>
      <w:marTop w:val="0"/>
      <w:marBottom w:val="0"/>
      <w:divBdr>
        <w:top w:val="none" w:sz="0" w:space="0" w:color="auto"/>
        <w:left w:val="none" w:sz="0" w:space="0" w:color="auto"/>
        <w:bottom w:val="none" w:sz="0" w:space="0" w:color="auto"/>
        <w:right w:val="none" w:sz="0" w:space="0" w:color="auto"/>
      </w:divBdr>
      <w:divsChild>
        <w:div w:id="120731881">
          <w:marLeft w:val="0"/>
          <w:marRight w:val="0"/>
          <w:marTop w:val="0"/>
          <w:marBottom w:val="0"/>
          <w:divBdr>
            <w:top w:val="none" w:sz="0" w:space="0" w:color="auto"/>
            <w:left w:val="none" w:sz="0" w:space="0" w:color="auto"/>
            <w:bottom w:val="none" w:sz="0" w:space="0" w:color="auto"/>
            <w:right w:val="none" w:sz="0" w:space="0" w:color="auto"/>
          </w:divBdr>
        </w:div>
        <w:div w:id="1536305658">
          <w:marLeft w:val="0"/>
          <w:marRight w:val="0"/>
          <w:marTop w:val="0"/>
          <w:marBottom w:val="0"/>
          <w:divBdr>
            <w:top w:val="none" w:sz="0" w:space="0" w:color="auto"/>
            <w:left w:val="none" w:sz="0" w:space="0" w:color="auto"/>
            <w:bottom w:val="none" w:sz="0" w:space="0" w:color="auto"/>
            <w:right w:val="none" w:sz="0" w:space="0" w:color="auto"/>
          </w:divBdr>
        </w:div>
        <w:div w:id="1979652344">
          <w:marLeft w:val="0"/>
          <w:marRight w:val="0"/>
          <w:marTop w:val="0"/>
          <w:marBottom w:val="0"/>
          <w:divBdr>
            <w:top w:val="none" w:sz="0" w:space="0" w:color="auto"/>
            <w:left w:val="none" w:sz="0" w:space="0" w:color="auto"/>
            <w:bottom w:val="none" w:sz="0" w:space="0" w:color="auto"/>
            <w:right w:val="none" w:sz="0" w:space="0" w:color="auto"/>
          </w:divBdr>
        </w:div>
        <w:div w:id="1986156053">
          <w:marLeft w:val="0"/>
          <w:marRight w:val="0"/>
          <w:marTop w:val="0"/>
          <w:marBottom w:val="0"/>
          <w:divBdr>
            <w:top w:val="none" w:sz="0" w:space="0" w:color="auto"/>
            <w:left w:val="none" w:sz="0" w:space="0" w:color="auto"/>
            <w:bottom w:val="none" w:sz="0" w:space="0" w:color="auto"/>
            <w:right w:val="none" w:sz="0" w:space="0" w:color="auto"/>
          </w:divBdr>
        </w:div>
        <w:div w:id="1975216031">
          <w:marLeft w:val="0"/>
          <w:marRight w:val="0"/>
          <w:marTop w:val="0"/>
          <w:marBottom w:val="0"/>
          <w:divBdr>
            <w:top w:val="none" w:sz="0" w:space="0" w:color="auto"/>
            <w:left w:val="none" w:sz="0" w:space="0" w:color="auto"/>
            <w:bottom w:val="none" w:sz="0" w:space="0" w:color="auto"/>
            <w:right w:val="none" w:sz="0" w:space="0" w:color="auto"/>
          </w:divBdr>
        </w:div>
        <w:div w:id="383068582">
          <w:marLeft w:val="0"/>
          <w:marRight w:val="0"/>
          <w:marTop w:val="0"/>
          <w:marBottom w:val="0"/>
          <w:divBdr>
            <w:top w:val="none" w:sz="0" w:space="0" w:color="auto"/>
            <w:left w:val="none" w:sz="0" w:space="0" w:color="auto"/>
            <w:bottom w:val="none" w:sz="0" w:space="0" w:color="auto"/>
            <w:right w:val="none" w:sz="0" w:space="0" w:color="auto"/>
          </w:divBdr>
          <w:divsChild>
            <w:div w:id="1979801284">
              <w:marLeft w:val="0"/>
              <w:marRight w:val="0"/>
              <w:marTop w:val="0"/>
              <w:marBottom w:val="0"/>
              <w:divBdr>
                <w:top w:val="none" w:sz="0" w:space="0" w:color="auto"/>
                <w:left w:val="none" w:sz="0" w:space="0" w:color="auto"/>
                <w:bottom w:val="none" w:sz="0" w:space="0" w:color="auto"/>
                <w:right w:val="none" w:sz="0" w:space="0" w:color="auto"/>
              </w:divBdr>
            </w:div>
          </w:divsChild>
        </w:div>
        <w:div w:id="1641686343">
          <w:marLeft w:val="0"/>
          <w:marRight w:val="0"/>
          <w:marTop w:val="0"/>
          <w:marBottom w:val="0"/>
          <w:divBdr>
            <w:top w:val="none" w:sz="0" w:space="0" w:color="auto"/>
            <w:left w:val="none" w:sz="0" w:space="0" w:color="auto"/>
            <w:bottom w:val="none" w:sz="0" w:space="0" w:color="auto"/>
            <w:right w:val="none" w:sz="0" w:space="0" w:color="auto"/>
          </w:divBdr>
        </w:div>
        <w:div w:id="658265902">
          <w:marLeft w:val="0"/>
          <w:marRight w:val="0"/>
          <w:marTop w:val="0"/>
          <w:marBottom w:val="0"/>
          <w:divBdr>
            <w:top w:val="none" w:sz="0" w:space="0" w:color="auto"/>
            <w:left w:val="none" w:sz="0" w:space="0" w:color="auto"/>
            <w:bottom w:val="none" w:sz="0" w:space="0" w:color="auto"/>
            <w:right w:val="none" w:sz="0" w:space="0" w:color="auto"/>
          </w:divBdr>
        </w:div>
        <w:div w:id="665674024">
          <w:marLeft w:val="0"/>
          <w:marRight w:val="0"/>
          <w:marTop w:val="0"/>
          <w:marBottom w:val="0"/>
          <w:divBdr>
            <w:top w:val="none" w:sz="0" w:space="0" w:color="auto"/>
            <w:left w:val="none" w:sz="0" w:space="0" w:color="auto"/>
            <w:bottom w:val="none" w:sz="0" w:space="0" w:color="auto"/>
            <w:right w:val="none" w:sz="0" w:space="0" w:color="auto"/>
          </w:divBdr>
        </w:div>
        <w:div w:id="1865167349">
          <w:marLeft w:val="0"/>
          <w:marRight w:val="0"/>
          <w:marTop w:val="0"/>
          <w:marBottom w:val="0"/>
          <w:divBdr>
            <w:top w:val="none" w:sz="0" w:space="0" w:color="auto"/>
            <w:left w:val="none" w:sz="0" w:space="0" w:color="auto"/>
            <w:bottom w:val="none" w:sz="0" w:space="0" w:color="auto"/>
            <w:right w:val="none" w:sz="0" w:space="0" w:color="auto"/>
          </w:divBdr>
        </w:div>
        <w:div w:id="196822778">
          <w:marLeft w:val="0"/>
          <w:marRight w:val="0"/>
          <w:marTop w:val="0"/>
          <w:marBottom w:val="0"/>
          <w:divBdr>
            <w:top w:val="none" w:sz="0" w:space="0" w:color="auto"/>
            <w:left w:val="none" w:sz="0" w:space="0" w:color="auto"/>
            <w:bottom w:val="none" w:sz="0" w:space="0" w:color="auto"/>
            <w:right w:val="none" w:sz="0" w:space="0" w:color="auto"/>
          </w:divBdr>
        </w:div>
      </w:divsChild>
    </w:div>
    <w:div w:id="2058119454">
      <w:bodyDiv w:val="1"/>
      <w:marLeft w:val="0"/>
      <w:marRight w:val="0"/>
      <w:marTop w:val="0"/>
      <w:marBottom w:val="0"/>
      <w:divBdr>
        <w:top w:val="none" w:sz="0" w:space="0" w:color="auto"/>
        <w:left w:val="none" w:sz="0" w:space="0" w:color="auto"/>
        <w:bottom w:val="none" w:sz="0" w:space="0" w:color="auto"/>
        <w:right w:val="none" w:sz="0" w:space="0" w:color="auto"/>
      </w:divBdr>
    </w:div>
    <w:div w:id="2059863023">
      <w:bodyDiv w:val="1"/>
      <w:marLeft w:val="0"/>
      <w:marRight w:val="0"/>
      <w:marTop w:val="0"/>
      <w:marBottom w:val="0"/>
      <w:divBdr>
        <w:top w:val="none" w:sz="0" w:space="0" w:color="auto"/>
        <w:left w:val="none" w:sz="0" w:space="0" w:color="auto"/>
        <w:bottom w:val="none" w:sz="0" w:space="0" w:color="auto"/>
        <w:right w:val="none" w:sz="0" w:space="0" w:color="auto"/>
      </w:divBdr>
    </w:div>
    <w:div w:id="2065635209">
      <w:bodyDiv w:val="1"/>
      <w:marLeft w:val="0"/>
      <w:marRight w:val="0"/>
      <w:marTop w:val="0"/>
      <w:marBottom w:val="0"/>
      <w:divBdr>
        <w:top w:val="none" w:sz="0" w:space="0" w:color="auto"/>
        <w:left w:val="none" w:sz="0" w:space="0" w:color="auto"/>
        <w:bottom w:val="none" w:sz="0" w:space="0" w:color="auto"/>
        <w:right w:val="none" w:sz="0" w:space="0" w:color="auto"/>
      </w:divBdr>
    </w:div>
    <w:div w:id="2071029071">
      <w:bodyDiv w:val="1"/>
      <w:marLeft w:val="0"/>
      <w:marRight w:val="0"/>
      <w:marTop w:val="0"/>
      <w:marBottom w:val="0"/>
      <w:divBdr>
        <w:top w:val="none" w:sz="0" w:space="0" w:color="auto"/>
        <w:left w:val="none" w:sz="0" w:space="0" w:color="auto"/>
        <w:bottom w:val="none" w:sz="0" w:space="0" w:color="auto"/>
        <w:right w:val="none" w:sz="0" w:space="0" w:color="auto"/>
      </w:divBdr>
    </w:div>
    <w:div w:id="2076076897">
      <w:bodyDiv w:val="1"/>
      <w:marLeft w:val="0"/>
      <w:marRight w:val="0"/>
      <w:marTop w:val="0"/>
      <w:marBottom w:val="0"/>
      <w:divBdr>
        <w:top w:val="none" w:sz="0" w:space="0" w:color="auto"/>
        <w:left w:val="none" w:sz="0" w:space="0" w:color="auto"/>
        <w:bottom w:val="none" w:sz="0" w:space="0" w:color="auto"/>
        <w:right w:val="none" w:sz="0" w:space="0" w:color="auto"/>
      </w:divBdr>
    </w:div>
    <w:div w:id="2109812844">
      <w:bodyDiv w:val="1"/>
      <w:marLeft w:val="0"/>
      <w:marRight w:val="0"/>
      <w:marTop w:val="0"/>
      <w:marBottom w:val="0"/>
      <w:divBdr>
        <w:top w:val="none" w:sz="0" w:space="0" w:color="auto"/>
        <w:left w:val="none" w:sz="0" w:space="0" w:color="auto"/>
        <w:bottom w:val="none" w:sz="0" w:space="0" w:color="auto"/>
        <w:right w:val="none" w:sz="0" w:space="0" w:color="auto"/>
      </w:divBdr>
    </w:div>
    <w:div w:id="2117364462">
      <w:bodyDiv w:val="1"/>
      <w:marLeft w:val="0"/>
      <w:marRight w:val="0"/>
      <w:marTop w:val="0"/>
      <w:marBottom w:val="0"/>
      <w:divBdr>
        <w:top w:val="none" w:sz="0" w:space="0" w:color="auto"/>
        <w:left w:val="none" w:sz="0" w:space="0" w:color="auto"/>
        <w:bottom w:val="none" w:sz="0" w:space="0" w:color="auto"/>
        <w:right w:val="none" w:sz="0" w:space="0" w:color="auto"/>
      </w:divBdr>
    </w:div>
    <w:div w:id="2121292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w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98B65B-750A-46B7-A467-16288939B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29</Pages>
  <Words>8978</Words>
  <Characters>51181</Characters>
  <Application>Microsoft Office Word</Application>
  <DocSecurity>0</DocSecurity>
  <Lines>426</Lines>
  <Paragraphs>120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Samsung Electronics</Company>
  <LinksUpToDate>false</LinksUpToDate>
  <CharactersWithSpaces>60039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박진관</dc:creator>
  <cp:lastModifiedBy>J.Park</cp:lastModifiedBy>
  <cp:revision>15</cp:revision>
  <cp:lastPrinted>2015-05-15T04:52:00Z</cp:lastPrinted>
  <dcterms:created xsi:type="dcterms:W3CDTF">2015-05-14T14:34:00Z</dcterms:created>
  <dcterms:modified xsi:type="dcterms:W3CDTF">2015-05-15T06:22:00Z</dcterms:modified>
</cp:coreProperties>
</file>