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4F1A" w:rsidRPr="007161A6" w:rsidRDefault="00274F1A" w:rsidP="00274F1A">
      <w:pPr>
        <w:wordWrap/>
        <w:spacing w:before="200" w:line="360" w:lineRule="auto"/>
        <w:jc w:val="center"/>
        <w:rPr>
          <w:rFonts w:ascii="Times New Roman" w:hAnsi="Times New Roman" w:cs="Times New Roman" w:hint="eastAsia"/>
          <w:sz w:val="24"/>
          <w:szCs w:val="20"/>
        </w:rPr>
      </w:pPr>
      <w:r w:rsidRPr="007161A6">
        <w:rPr>
          <w:rFonts w:ascii="Times New Roman" w:hAnsi="Times New Roman" w:cs="Times New Roman" w:hint="eastAsia"/>
          <w:sz w:val="24"/>
          <w:szCs w:val="20"/>
        </w:rPr>
        <w:t>출자전환과</w:t>
      </w:r>
      <w:r w:rsidRPr="007161A6">
        <w:rPr>
          <w:rFonts w:ascii="Times New Roman" w:hAnsi="Times New Roman" w:cs="Times New Roman" w:hint="eastAsia"/>
          <w:sz w:val="24"/>
          <w:szCs w:val="20"/>
        </w:rPr>
        <w:t xml:space="preserve"> </w:t>
      </w:r>
      <w:r w:rsidRPr="007161A6">
        <w:rPr>
          <w:rFonts w:ascii="Times New Roman" w:hAnsi="Times New Roman" w:cs="Times New Roman" w:hint="eastAsia"/>
          <w:sz w:val="24"/>
          <w:szCs w:val="20"/>
        </w:rPr>
        <w:t>워크아웃</w:t>
      </w:r>
      <w:r w:rsidRPr="007161A6">
        <w:rPr>
          <w:rFonts w:ascii="Times New Roman" w:hAnsi="Times New Roman" w:cs="Times New Roman" w:hint="eastAsia"/>
          <w:sz w:val="24"/>
          <w:szCs w:val="20"/>
        </w:rPr>
        <w:t xml:space="preserve"> </w:t>
      </w:r>
      <w:r w:rsidRPr="007161A6">
        <w:rPr>
          <w:rFonts w:ascii="Times New Roman" w:hAnsi="Times New Roman" w:cs="Times New Roman" w:hint="eastAsia"/>
          <w:sz w:val="24"/>
          <w:szCs w:val="20"/>
        </w:rPr>
        <w:t>기업의</w:t>
      </w:r>
      <w:r w:rsidRPr="007161A6">
        <w:rPr>
          <w:rFonts w:ascii="Times New Roman" w:hAnsi="Times New Roman" w:cs="Times New Roman" w:hint="eastAsia"/>
          <w:sz w:val="24"/>
          <w:szCs w:val="20"/>
        </w:rPr>
        <w:t xml:space="preserve"> </w:t>
      </w:r>
      <w:r w:rsidRPr="007161A6">
        <w:rPr>
          <w:rFonts w:ascii="Times New Roman" w:hAnsi="Times New Roman" w:cs="Times New Roman" w:hint="eastAsia"/>
          <w:sz w:val="24"/>
          <w:szCs w:val="20"/>
        </w:rPr>
        <w:t>경영성과에</w:t>
      </w:r>
      <w:r w:rsidRPr="007161A6">
        <w:rPr>
          <w:rFonts w:ascii="Times New Roman" w:hAnsi="Times New Roman" w:cs="Times New Roman" w:hint="eastAsia"/>
          <w:sz w:val="24"/>
          <w:szCs w:val="20"/>
        </w:rPr>
        <w:t xml:space="preserve"> </w:t>
      </w:r>
      <w:r w:rsidRPr="007161A6">
        <w:rPr>
          <w:rFonts w:ascii="Times New Roman" w:hAnsi="Times New Roman" w:cs="Times New Roman" w:hint="eastAsia"/>
          <w:sz w:val="24"/>
          <w:szCs w:val="20"/>
        </w:rPr>
        <w:t>관한</w:t>
      </w:r>
      <w:r w:rsidRPr="007161A6">
        <w:rPr>
          <w:rFonts w:ascii="Times New Roman" w:hAnsi="Times New Roman" w:cs="Times New Roman" w:hint="eastAsia"/>
          <w:sz w:val="24"/>
          <w:szCs w:val="20"/>
        </w:rPr>
        <w:t xml:space="preserve"> </w:t>
      </w:r>
      <w:r w:rsidRPr="007161A6">
        <w:rPr>
          <w:rFonts w:ascii="Times New Roman" w:hAnsi="Times New Roman" w:cs="Times New Roman" w:hint="eastAsia"/>
          <w:sz w:val="24"/>
          <w:szCs w:val="20"/>
        </w:rPr>
        <w:t>연구</w:t>
      </w:r>
      <w:r w:rsidRPr="007161A6">
        <w:rPr>
          <w:rFonts w:ascii="Times New Roman" w:hAnsi="Times New Roman" w:cs="Times New Roman" w:hint="eastAsia"/>
          <w:sz w:val="24"/>
          <w:szCs w:val="20"/>
        </w:rPr>
        <w:t xml:space="preserve">: </w:t>
      </w:r>
      <w:r w:rsidRPr="007161A6">
        <w:rPr>
          <w:rFonts w:ascii="Times New Roman" w:hAnsi="Times New Roman" w:cs="Times New Roman" w:hint="eastAsia"/>
          <w:sz w:val="24"/>
          <w:szCs w:val="20"/>
        </w:rPr>
        <w:t>한국</w:t>
      </w:r>
      <w:r w:rsidRPr="007161A6">
        <w:rPr>
          <w:rFonts w:ascii="Times New Roman" w:hAnsi="Times New Roman" w:cs="Times New Roman" w:hint="eastAsia"/>
          <w:sz w:val="24"/>
          <w:szCs w:val="20"/>
        </w:rPr>
        <w:t xml:space="preserve"> </w:t>
      </w:r>
      <w:r w:rsidRPr="007161A6">
        <w:rPr>
          <w:rFonts w:ascii="Times New Roman" w:hAnsi="Times New Roman" w:cs="Times New Roman" w:hint="eastAsia"/>
          <w:sz w:val="24"/>
          <w:szCs w:val="20"/>
        </w:rPr>
        <w:t>제조업체</w:t>
      </w:r>
      <w:r w:rsidRPr="007161A6">
        <w:rPr>
          <w:rFonts w:ascii="Times New Roman" w:hAnsi="Times New Roman" w:cs="Times New Roman" w:hint="eastAsia"/>
          <w:sz w:val="24"/>
          <w:szCs w:val="20"/>
        </w:rPr>
        <w:t xml:space="preserve"> </w:t>
      </w:r>
      <w:r w:rsidRPr="007161A6">
        <w:rPr>
          <w:rFonts w:ascii="Times New Roman" w:hAnsi="Times New Roman" w:cs="Times New Roman" w:hint="eastAsia"/>
          <w:sz w:val="24"/>
          <w:szCs w:val="20"/>
        </w:rPr>
        <w:t>자료를</w:t>
      </w:r>
      <w:r w:rsidRPr="007161A6">
        <w:rPr>
          <w:rFonts w:ascii="Times New Roman" w:hAnsi="Times New Roman" w:cs="Times New Roman" w:hint="eastAsia"/>
          <w:sz w:val="24"/>
          <w:szCs w:val="20"/>
        </w:rPr>
        <w:t xml:space="preserve"> </w:t>
      </w:r>
      <w:r w:rsidRPr="007161A6">
        <w:rPr>
          <w:rFonts w:ascii="Times New Roman" w:hAnsi="Times New Roman" w:cs="Times New Roman" w:hint="eastAsia"/>
          <w:sz w:val="24"/>
          <w:szCs w:val="20"/>
        </w:rPr>
        <w:t>사용한</w:t>
      </w:r>
      <w:r w:rsidRPr="007161A6">
        <w:rPr>
          <w:rFonts w:ascii="Times New Roman" w:hAnsi="Times New Roman" w:cs="Times New Roman" w:hint="eastAsia"/>
          <w:sz w:val="24"/>
          <w:szCs w:val="20"/>
        </w:rPr>
        <w:t xml:space="preserve"> </w:t>
      </w:r>
      <w:r w:rsidRPr="007161A6">
        <w:rPr>
          <w:rFonts w:ascii="Times New Roman" w:hAnsi="Times New Roman" w:cs="Times New Roman" w:hint="eastAsia"/>
          <w:sz w:val="24"/>
          <w:szCs w:val="20"/>
        </w:rPr>
        <w:t>실증연구</w:t>
      </w:r>
    </w:p>
    <w:p w:rsidR="00112BC4" w:rsidRPr="007161A6" w:rsidRDefault="00112BC4" w:rsidP="00274F1A">
      <w:pPr>
        <w:wordWrap/>
        <w:spacing w:before="200" w:line="360" w:lineRule="auto"/>
        <w:jc w:val="center"/>
        <w:rPr>
          <w:rFonts w:ascii="Times New Roman" w:hAnsi="Times New Roman" w:cs="Times New Roman"/>
          <w:sz w:val="24"/>
          <w:szCs w:val="20"/>
        </w:rPr>
      </w:pPr>
      <w:r w:rsidRPr="007161A6">
        <w:rPr>
          <w:rFonts w:ascii="Times New Roman" w:hAnsi="Times New Roman" w:cs="Times New Roman" w:hint="eastAsia"/>
          <w:sz w:val="24"/>
          <w:szCs w:val="20"/>
        </w:rPr>
        <w:t xml:space="preserve">The Relationship between Debt-Equity Swap and Corporate Performance of Workout Firms: </w:t>
      </w:r>
      <w:r w:rsidR="00274F1A" w:rsidRPr="007161A6">
        <w:rPr>
          <w:rFonts w:ascii="Times New Roman" w:hAnsi="Times New Roman" w:cs="Times New Roman" w:hint="eastAsia"/>
          <w:sz w:val="24"/>
          <w:szCs w:val="20"/>
        </w:rPr>
        <w:t xml:space="preserve">An Empirical </w:t>
      </w:r>
      <w:r w:rsidR="007161A6">
        <w:rPr>
          <w:rFonts w:ascii="Times New Roman" w:hAnsi="Times New Roman" w:cs="Times New Roman" w:hint="eastAsia"/>
          <w:sz w:val="24"/>
          <w:szCs w:val="20"/>
        </w:rPr>
        <w:t>Evidence from Korean M</w:t>
      </w:r>
      <w:r w:rsidRPr="007161A6">
        <w:rPr>
          <w:rFonts w:ascii="Times New Roman" w:hAnsi="Times New Roman" w:cs="Times New Roman" w:hint="eastAsia"/>
          <w:sz w:val="24"/>
          <w:szCs w:val="20"/>
        </w:rPr>
        <w:t xml:space="preserve">anufacturing </w:t>
      </w:r>
      <w:r w:rsidR="007161A6">
        <w:rPr>
          <w:rFonts w:ascii="Times New Roman" w:hAnsi="Times New Roman" w:cs="Times New Roman" w:hint="eastAsia"/>
          <w:sz w:val="24"/>
          <w:szCs w:val="20"/>
        </w:rPr>
        <w:t>F</w:t>
      </w:r>
      <w:r w:rsidRPr="007161A6">
        <w:rPr>
          <w:rFonts w:ascii="Times New Roman" w:hAnsi="Times New Roman" w:cs="Times New Roman" w:hint="eastAsia"/>
          <w:sz w:val="24"/>
          <w:szCs w:val="20"/>
        </w:rPr>
        <w:t xml:space="preserve">irm </w:t>
      </w:r>
      <w:r w:rsidR="007161A6">
        <w:rPr>
          <w:rFonts w:ascii="Times New Roman" w:hAnsi="Times New Roman" w:cs="Times New Roman" w:hint="eastAsia"/>
          <w:sz w:val="24"/>
          <w:szCs w:val="20"/>
        </w:rPr>
        <w:t>L</w:t>
      </w:r>
      <w:r w:rsidRPr="007161A6">
        <w:rPr>
          <w:rFonts w:ascii="Times New Roman" w:hAnsi="Times New Roman" w:cs="Times New Roman" w:hint="eastAsia"/>
          <w:sz w:val="24"/>
          <w:szCs w:val="20"/>
        </w:rPr>
        <w:t xml:space="preserve">evel </w:t>
      </w:r>
      <w:r w:rsidR="007161A6">
        <w:rPr>
          <w:rFonts w:ascii="Times New Roman" w:hAnsi="Times New Roman" w:cs="Times New Roman" w:hint="eastAsia"/>
          <w:sz w:val="24"/>
          <w:szCs w:val="20"/>
        </w:rPr>
        <w:t>D</w:t>
      </w:r>
      <w:r w:rsidRPr="007161A6">
        <w:rPr>
          <w:rFonts w:ascii="Times New Roman" w:hAnsi="Times New Roman" w:cs="Times New Roman" w:hint="eastAsia"/>
          <w:sz w:val="24"/>
          <w:szCs w:val="20"/>
        </w:rPr>
        <w:t>ata</w:t>
      </w:r>
    </w:p>
    <w:p w:rsidR="00112BC4" w:rsidRPr="007161A6" w:rsidRDefault="00112BC4" w:rsidP="00112BC4">
      <w:pPr>
        <w:wordWrap/>
        <w:spacing w:before="200" w:line="360" w:lineRule="auto"/>
        <w:jc w:val="center"/>
        <w:rPr>
          <w:rFonts w:ascii="Times New Roman" w:hAnsi="Times New Roman" w:cs="Times New Roman" w:hint="eastAsia"/>
          <w:sz w:val="24"/>
          <w:szCs w:val="20"/>
        </w:rPr>
      </w:pPr>
    </w:p>
    <w:p w:rsidR="00274F1A" w:rsidRPr="007161A6" w:rsidRDefault="00274F1A" w:rsidP="00112BC4">
      <w:pPr>
        <w:wordWrap/>
        <w:spacing w:before="200" w:line="360" w:lineRule="auto"/>
        <w:jc w:val="center"/>
        <w:rPr>
          <w:rFonts w:ascii="Times New Roman" w:hAnsi="Times New Roman" w:cs="Times New Roman" w:hint="eastAsia"/>
          <w:sz w:val="24"/>
          <w:szCs w:val="20"/>
        </w:rPr>
      </w:pPr>
    </w:p>
    <w:p w:rsidR="00274F1A" w:rsidRPr="007161A6" w:rsidRDefault="00274F1A" w:rsidP="007161A6">
      <w:pPr>
        <w:wordWrap/>
        <w:spacing w:before="200" w:line="360" w:lineRule="auto"/>
        <w:jc w:val="right"/>
        <w:rPr>
          <w:rFonts w:ascii="Times New Roman" w:hAnsi="Times New Roman" w:cs="Times New Roman" w:hint="eastAsia"/>
          <w:sz w:val="24"/>
          <w:szCs w:val="20"/>
        </w:rPr>
      </w:pPr>
      <w:r w:rsidRPr="007161A6">
        <w:rPr>
          <w:rFonts w:ascii="Times New Roman" w:hAnsi="Times New Roman" w:cs="Times New Roman" w:hint="eastAsia"/>
          <w:sz w:val="24"/>
          <w:szCs w:val="20"/>
        </w:rPr>
        <w:t>김민정</w:t>
      </w:r>
      <w:r w:rsidRPr="007161A6">
        <w:rPr>
          <w:rFonts w:ascii="Times New Roman" w:hAnsi="Times New Roman" w:cs="Times New Roman" w:hint="eastAsia"/>
          <w:sz w:val="24"/>
          <w:szCs w:val="20"/>
        </w:rPr>
        <w:t xml:space="preserve"> (</w:t>
      </w:r>
      <w:r w:rsidRPr="007161A6">
        <w:rPr>
          <w:rFonts w:ascii="Times New Roman" w:hAnsi="Times New Roman" w:cs="Times New Roman" w:hint="eastAsia"/>
          <w:sz w:val="24"/>
          <w:szCs w:val="20"/>
        </w:rPr>
        <w:t>서강대학교</w:t>
      </w:r>
      <w:r w:rsidRPr="007161A6">
        <w:rPr>
          <w:rFonts w:ascii="Times New Roman" w:hAnsi="Times New Roman" w:cs="Times New Roman" w:hint="eastAsia"/>
          <w:sz w:val="24"/>
          <w:szCs w:val="20"/>
        </w:rPr>
        <w:t xml:space="preserve"> SSK </w:t>
      </w:r>
      <w:r w:rsidRPr="007161A6">
        <w:rPr>
          <w:rFonts w:ascii="Times New Roman" w:hAnsi="Times New Roman" w:cs="Times New Roman" w:hint="eastAsia"/>
          <w:sz w:val="24"/>
          <w:szCs w:val="20"/>
        </w:rPr>
        <w:t>전임연구원</w:t>
      </w:r>
      <w:r w:rsidRPr="007161A6">
        <w:rPr>
          <w:rFonts w:ascii="Times New Roman" w:hAnsi="Times New Roman" w:cs="Times New Roman" w:hint="eastAsia"/>
          <w:sz w:val="24"/>
          <w:szCs w:val="20"/>
        </w:rPr>
        <w:t>)</w:t>
      </w:r>
      <w:r w:rsidR="007161A6" w:rsidRPr="007161A6">
        <w:rPr>
          <w:rStyle w:val="a9"/>
          <w:rFonts w:ascii="Times New Roman" w:hAnsi="Times New Roman" w:cs="Times New Roman"/>
          <w:sz w:val="24"/>
          <w:szCs w:val="20"/>
        </w:rPr>
        <w:footnoteReference w:id="1"/>
      </w:r>
    </w:p>
    <w:p w:rsidR="00274F1A" w:rsidRPr="007161A6" w:rsidRDefault="00274F1A" w:rsidP="007161A6">
      <w:pPr>
        <w:wordWrap/>
        <w:spacing w:before="200" w:line="360" w:lineRule="auto"/>
        <w:jc w:val="right"/>
        <w:rPr>
          <w:rFonts w:ascii="Times New Roman" w:hAnsi="Times New Roman" w:cs="Times New Roman" w:hint="eastAsia"/>
          <w:sz w:val="24"/>
          <w:szCs w:val="20"/>
        </w:rPr>
      </w:pPr>
      <w:r w:rsidRPr="007161A6">
        <w:rPr>
          <w:rFonts w:ascii="Times New Roman" w:hAnsi="Times New Roman" w:cs="Times New Roman" w:hint="eastAsia"/>
          <w:sz w:val="24"/>
          <w:szCs w:val="20"/>
        </w:rPr>
        <w:t>Min Jung Kim</w:t>
      </w:r>
    </w:p>
    <w:p w:rsidR="007161A6" w:rsidRDefault="007161A6" w:rsidP="007161A6">
      <w:pPr>
        <w:wordWrap/>
        <w:spacing w:before="200" w:line="360" w:lineRule="auto"/>
        <w:jc w:val="right"/>
        <w:rPr>
          <w:rFonts w:ascii="Times New Roman" w:hAnsi="Times New Roman" w:cs="Times New Roman" w:hint="eastAsia"/>
          <w:sz w:val="24"/>
          <w:szCs w:val="20"/>
        </w:rPr>
      </w:pPr>
    </w:p>
    <w:p w:rsidR="00521FC1" w:rsidRDefault="00521FC1" w:rsidP="007161A6">
      <w:pPr>
        <w:wordWrap/>
        <w:spacing w:before="200" w:line="360" w:lineRule="auto"/>
        <w:jc w:val="right"/>
        <w:rPr>
          <w:rFonts w:ascii="Times New Roman" w:hAnsi="Times New Roman" w:cs="Times New Roman" w:hint="eastAsia"/>
          <w:sz w:val="24"/>
          <w:szCs w:val="20"/>
        </w:rPr>
      </w:pPr>
    </w:p>
    <w:p w:rsidR="00521FC1" w:rsidRDefault="00521FC1" w:rsidP="007161A6">
      <w:pPr>
        <w:wordWrap/>
        <w:spacing w:before="200" w:line="360" w:lineRule="auto"/>
        <w:jc w:val="right"/>
        <w:rPr>
          <w:rFonts w:ascii="Times New Roman" w:hAnsi="Times New Roman" w:cs="Times New Roman" w:hint="eastAsia"/>
          <w:sz w:val="24"/>
          <w:szCs w:val="20"/>
        </w:rPr>
      </w:pPr>
    </w:p>
    <w:p w:rsidR="00521FC1" w:rsidRDefault="00521FC1" w:rsidP="007161A6">
      <w:pPr>
        <w:wordWrap/>
        <w:spacing w:before="200" w:line="360" w:lineRule="auto"/>
        <w:jc w:val="right"/>
        <w:rPr>
          <w:rFonts w:ascii="Times New Roman" w:hAnsi="Times New Roman" w:cs="Times New Roman" w:hint="eastAsia"/>
          <w:sz w:val="24"/>
          <w:szCs w:val="20"/>
        </w:rPr>
      </w:pPr>
    </w:p>
    <w:p w:rsidR="00521FC1" w:rsidRDefault="00521FC1" w:rsidP="007161A6">
      <w:pPr>
        <w:wordWrap/>
        <w:spacing w:before="200" w:line="360" w:lineRule="auto"/>
        <w:jc w:val="right"/>
        <w:rPr>
          <w:rFonts w:ascii="Times New Roman" w:hAnsi="Times New Roman" w:cs="Times New Roman" w:hint="eastAsia"/>
          <w:sz w:val="24"/>
          <w:szCs w:val="20"/>
        </w:rPr>
      </w:pPr>
    </w:p>
    <w:p w:rsidR="00521FC1" w:rsidRDefault="00521FC1" w:rsidP="007161A6">
      <w:pPr>
        <w:wordWrap/>
        <w:spacing w:before="200" w:line="360" w:lineRule="auto"/>
        <w:jc w:val="right"/>
        <w:rPr>
          <w:rFonts w:ascii="Times New Roman" w:hAnsi="Times New Roman" w:cs="Times New Roman" w:hint="eastAsia"/>
          <w:sz w:val="24"/>
          <w:szCs w:val="20"/>
        </w:rPr>
      </w:pPr>
    </w:p>
    <w:p w:rsidR="00521FC1" w:rsidRDefault="00521FC1" w:rsidP="007161A6">
      <w:pPr>
        <w:wordWrap/>
        <w:spacing w:before="200" w:line="360" w:lineRule="auto"/>
        <w:jc w:val="right"/>
        <w:rPr>
          <w:rFonts w:ascii="Times New Roman" w:hAnsi="Times New Roman" w:cs="Times New Roman" w:hint="eastAsia"/>
          <w:sz w:val="24"/>
          <w:szCs w:val="20"/>
        </w:rPr>
      </w:pPr>
      <w:bookmarkStart w:id="0" w:name="_GoBack"/>
      <w:bookmarkEnd w:id="0"/>
    </w:p>
    <w:p w:rsidR="00521FC1" w:rsidRDefault="00521FC1" w:rsidP="007161A6">
      <w:pPr>
        <w:wordWrap/>
        <w:spacing w:before="200" w:line="360" w:lineRule="auto"/>
        <w:jc w:val="right"/>
        <w:rPr>
          <w:rFonts w:ascii="Times New Roman" w:hAnsi="Times New Roman" w:cs="Times New Roman" w:hint="eastAsia"/>
          <w:sz w:val="24"/>
          <w:szCs w:val="20"/>
        </w:rPr>
      </w:pPr>
    </w:p>
    <w:p w:rsidR="007161A6" w:rsidRDefault="00521FC1" w:rsidP="00521FC1">
      <w:pPr>
        <w:wordWrap/>
        <w:spacing w:before="200" w:line="360" w:lineRule="auto"/>
        <w:jc w:val="center"/>
        <w:rPr>
          <w:rFonts w:ascii="Times New Roman" w:hAnsi="Times New Roman" w:cs="Times New Roman" w:hint="eastAsia"/>
          <w:sz w:val="24"/>
          <w:szCs w:val="20"/>
        </w:rPr>
      </w:pPr>
      <w:r>
        <w:rPr>
          <w:rFonts w:ascii="Times New Roman" w:hAnsi="Times New Roman" w:cs="Times New Roman" w:hint="eastAsia"/>
          <w:sz w:val="24"/>
          <w:szCs w:val="20"/>
        </w:rPr>
        <w:t>2014. 12.31</w:t>
      </w:r>
    </w:p>
    <w:p w:rsidR="00521FC1" w:rsidRDefault="00521FC1" w:rsidP="00521FC1">
      <w:pPr>
        <w:wordWrap/>
        <w:spacing w:before="200" w:line="360" w:lineRule="auto"/>
        <w:jc w:val="center"/>
        <w:rPr>
          <w:rFonts w:ascii="Times New Roman" w:hAnsi="Times New Roman" w:cs="Times New Roman" w:hint="eastAsia"/>
          <w:sz w:val="24"/>
          <w:szCs w:val="20"/>
        </w:rPr>
      </w:pPr>
    </w:p>
    <w:p w:rsidR="00521FC1" w:rsidRDefault="00521FC1" w:rsidP="00521FC1">
      <w:pPr>
        <w:wordWrap/>
        <w:spacing w:before="200" w:line="360" w:lineRule="auto"/>
        <w:jc w:val="center"/>
        <w:rPr>
          <w:rFonts w:ascii="Times New Roman" w:hAnsi="Times New Roman" w:cs="Times New Roman" w:hint="eastAsia"/>
          <w:sz w:val="24"/>
          <w:szCs w:val="20"/>
        </w:rPr>
      </w:pPr>
    </w:p>
    <w:p w:rsidR="00521FC1" w:rsidRDefault="00521FC1" w:rsidP="00521FC1">
      <w:pPr>
        <w:wordWrap/>
        <w:spacing w:before="200" w:line="360" w:lineRule="auto"/>
        <w:jc w:val="center"/>
        <w:rPr>
          <w:rFonts w:ascii="Times New Roman" w:hAnsi="Times New Roman" w:cs="Times New Roman" w:hint="eastAsia"/>
          <w:sz w:val="24"/>
          <w:szCs w:val="20"/>
        </w:rPr>
      </w:pPr>
    </w:p>
    <w:p w:rsidR="00112BC4" w:rsidRPr="00147CC8" w:rsidRDefault="00112BC4" w:rsidP="00112BC4">
      <w:pPr>
        <w:pStyle w:val="a3"/>
        <w:numPr>
          <w:ilvl w:val="0"/>
          <w:numId w:val="40"/>
        </w:numPr>
        <w:wordWrap/>
        <w:spacing w:before="200" w:line="360" w:lineRule="auto"/>
        <w:ind w:leftChars="0"/>
        <w:rPr>
          <w:rFonts w:ascii="Times New Roman" w:hAnsi="Times New Roman" w:cs="Times New Roman"/>
          <w:szCs w:val="20"/>
        </w:rPr>
      </w:pPr>
      <w:r w:rsidRPr="00147CC8">
        <w:rPr>
          <w:rFonts w:ascii="Times New Roman" w:hAnsi="Times New Roman" w:cs="Times New Roman" w:hint="eastAsia"/>
          <w:szCs w:val="20"/>
        </w:rPr>
        <w:lastRenderedPageBreak/>
        <w:t xml:space="preserve">Introduction </w:t>
      </w:r>
    </w:p>
    <w:p w:rsidR="00112BC4" w:rsidRPr="00147CC8" w:rsidRDefault="00112BC4" w:rsidP="00112BC4">
      <w:pPr>
        <w:pStyle w:val="a3"/>
        <w:wordWrap/>
        <w:spacing w:before="200" w:line="360" w:lineRule="auto"/>
        <w:ind w:leftChars="0" w:left="0"/>
        <w:rPr>
          <w:rFonts w:ascii="Times New Roman" w:hAnsi="Times New Roman" w:cs="Times New Roman"/>
          <w:szCs w:val="20"/>
        </w:rPr>
      </w:pPr>
      <w:r w:rsidRPr="00147CC8">
        <w:rPr>
          <w:rFonts w:ascii="Times New Roman" w:hAnsi="Times New Roman" w:cs="Times New Roman" w:hint="eastAsia"/>
          <w:szCs w:val="20"/>
        </w:rPr>
        <w:t xml:space="preserve">The Workout program, whose initial aim was to prevent the wave of </w:t>
      </w:r>
      <w:r w:rsidRPr="00147CC8">
        <w:rPr>
          <w:rFonts w:ascii="Times New Roman" w:hAnsi="Times New Roman" w:cs="Times New Roman"/>
          <w:szCs w:val="20"/>
        </w:rPr>
        <w:t>bankruptcies</w:t>
      </w:r>
      <w:r w:rsidRPr="00147CC8">
        <w:rPr>
          <w:rFonts w:ascii="Times New Roman" w:hAnsi="Times New Roman" w:cs="Times New Roman" w:hint="eastAsia"/>
          <w:szCs w:val="20"/>
        </w:rPr>
        <w:t xml:space="preserve"> subsequently expected of the </w:t>
      </w:r>
      <w:r w:rsidRPr="00147CC8">
        <w:rPr>
          <w:rFonts w:ascii="Times New Roman" w:hAnsi="Times New Roman" w:cs="Times New Roman"/>
          <w:szCs w:val="20"/>
        </w:rPr>
        <w:t xml:space="preserve">Asian </w:t>
      </w:r>
      <w:r w:rsidRPr="00147CC8">
        <w:rPr>
          <w:rFonts w:ascii="Times New Roman" w:hAnsi="Times New Roman" w:cs="Times New Roman" w:hint="eastAsia"/>
          <w:szCs w:val="20"/>
        </w:rPr>
        <w:t>F</w:t>
      </w:r>
      <w:r w:rsidRPr="00147CC8">
        <w:rPr>
          <w:rFonts w:ascii="Times New Roman" w:hAnsi="Times New Roman" w:cs="Times New Roman"/>
          <w:szCs w:val="20"/>
        </w:rPr>
        <w:t xml:space="preserve">inancial </w:t>
      </w:r>
      <w:r w:rsidRPr="00147CC8">
        <w:rPr>
          <w:rFonts w:ascii="Times New Roman" w:hAnsi="Times New Roman" w:cs="Times New Roman" w:hint="eastAsia"/>
          <w:szCs w:val="20"/>
        </w:rPr>
        <w:t>C</w:t>
      </w:r>
      <w:r w:rsidRPr="00147CC8">
        <w:rPr>
          <w:rFonts w:ascii="Times New Roman" w:hAnsi="Times New Roman" w:cs="Times New Roman"/>
          <w:szCs w:val="20"/>
        </w:rPr>
        <w:t>risis</w:t>
      </w:r>
      <w:r w:rsidRPr="00147CC8">
        <w:rPr>
          <w:rFonts w:ascii="Times New Roman" w:hAnsi="Times New Roman" w:cs="Times New Roman" w:hint="eastAsia"/>
          <w:szCs w:val="20"/>
        </w:rPr>
        <w:t xml:space="preserve">, was introduced in 1998. Since then, its function has been to search for firms with high growth and turnaround potentials, and to recuperate their strong financial structures. In that a workout is carried out as an agreement between the firm and its creditors, it is differentiated from a legal corporate restructuring, under which the court takes charge to overlook the process. Early researches studying the performance of workout programs differentiate workout and legal reorganization programs, and </w:t>
      </w:r>
      <w:r w:rsidRPr="00147CC8">
        <w:rPr>
          <w:rFonts w:ascii="Times New Roman" w:hAnsi="Times New Roman" w:cs="Times New Roman"/>
          <w:szCs w:val="20"/>
        </w:rPr>
        <w:t xml:space="preserve">focus mainly </w:t>
      </w:r>
      <w:r w:rsidRPr="00147CC8">
        <w:rPr>
          <w:rFonts w:ascii="Times New Roman" w:hAnsi="Times New Roman" w:cs="Times New Roman" w:hint="eastAsia"/>
          <w:szCs w:val="20"/>
        </w:rPr>
        <w:t xml:space="preserve">on comparing and contrasting </w:t>
      </w:r>
      <w:r w:rsidRPr="00147CC8">
        <w:rPr>
          <w:rFonts w:ascii="Times New Roman" w:hAnsi="Times New Roman" w:cs="Times New Roman"/>
          <w:szCs w:val="20"/>
        </w:rPr>
        <w:t>the</w:t>
      </w:r>
      <w:r w:rsidRPr="00147CC8">
        <w:rPr>
          <w:rFonts w:ascii="Times New Roman" w:hAnsi="Times New Roman" w:cs="Times New Roman" w:hint="eastAsia"/>
          <w:szCs w:val="20"/>
        </w:rPr>
        <w:t xml:space="preserve"> effects of the two different programs. For example, Kim and Kim (2000) found that in the case of a workout, the cumulative average abnormal </w:t>
      </w:r>
      <w:proofErr w:type="gramStart"/>
      <w:r w:rsidRPr="00147CC8">
        <w:rPr>
          <w:rFonts w:ascii="Times New Roman" w:hAnsi="Times New Roman" w:cs="Times New Roman" w:hint="eastAsia"/>
          <w:szCs w:val="20"/>
        </w:rPr>
        <w:t>return(</w:t>
      </w:r>
      <w:proofErr w:type="gramEnd"/>
      <w:r w:rsidRPr="00147CC8">
        <w:rPr>
          <w:rFonts w:ascii="Times New Roman" w:hAnsi="Times New Roman" w:cs="Times New Roman" w:hint="eastAsia"/>
          <w:szCs w:val="20"/>
        </w:rPr>
        <w:t>CAR) has a tendency to rise immediately before and after the announcement of its initiation, while this aspect does not prolong after the announcement, regardless of whether it was workout or legal reorganization. Kim and Kim</w:t>
      </w:r>
      <w:r w:rsidRPr="00147CC8">
        <w:rPr>
          <w:rFonts w:ascii="Times New Roman" w:hAnsi="Times New Roman" w:cs="Times New Roman"/>
          <w:szCs w:val="20"/>
        </w:rPr>
        <w:t>(2000)’</w:t>
      </w:r>
      <w:r w:rsidRPr="00147CC8">
        <w:rPr>
          <w:rFonts w:ascii="Times New Roman" w:hAnsi="Times New Roman" w:cs="Times New Roman" w:hint="eastAsia"/>
          <w:szCs w:val="20"/>
        </w:rPr>
        <w:t xml:space="preserve">s </w:t>
      </w:r>
      <w:r w:rsidRPr="00147CC8">
        <w:rPr>
          <w:rFonts w:ascii="Times New Roman" w:hAnsi="Times New Roman" w:cs="Times New Roman"/>
          <w:szCs w:val="20"/>
        </w:rPr>
        <w:t>research</w:t>
      </w:r>
      <w:r w:rsidRPr="00147CC8">
        <w:rPr>
          <w:rFonts w:ascii="Times New Roman" w:hAnsi="Times New Roman" w:cs="Times New Roman" w:hint="eastAsia"/>
          <w:szCs w:val="20"/>
        </w:rPr>
        <w:t xml:space="preserve">, however, only sheds light on the effects of announcing the commencement of reorganization, and is ignorant to the outcomes beyond termination of the programs. Therefore, strictly speaking, it fails to offer a thorough understanding of the subject under study. On the other hand, </w:t>
      </w:r>
      <w:r w:rsidRPr="00147CC8">
        <w:rPr>
          <w:rFonts w:ascii="Times New Roman" w:hAnsi="Times New Roman" w:cs="Times New Roman"/>
          <w:szCs w:val="20"/>
        </w:rPr>
        <w:t>Lee (</w:t>
      </w:r>
      <w:r w:rsidRPr="00147CC8">
        <w:rPr>
          <w:rFonts w:ascii="Times New Roman" w:hAnsi="Times New Roman" w:cs="Times New Roman" w:hint="eastAsia"/>
          <w:szCs w:val="20"/>
        </w:rPr>
        <w:t>2004) scrutinizes both points of initiation and termination of reorganization. He verified that when initiation of reorganization begun, firms which underwent a workout program tended to yield a positive CAR value, while firms which walked through a legal reorganization tended to return negative CAR value. At points of the programs</w:t>
      </w:r>
      <w:r w:rsidRPr="00147CC8">
        <w:rPr>
          <w:rFonts w:ascii="Times New Roman" w:hAnsi="Times New Roman" w:cs="Times New Roman"/>
          <w:szCs w:val="20"/>
        </w:rPr>
        <w:t>’</w:t>
      </w:r>
      <w:r w:rsidRPr="00147CC8">
        <w:rPr>
          <w:rFonts w:ascii="Times New Roman" w:hAnsi="Times New Roman" w:cs="Times New Roman" w:hint="eastAsia"/>
          <w:szCs w:val="20"/>
        </w:rPr>
        <w:t xml:space="preserve"> termination, </w:t>
      </w:r>
      <w:r w:rsidRPr="00147CC8">
        <w:rPr>
          <w:rFonts w:ascii="Times New Roman" w:hAnsi="Times New Roman" w:cs="Times New Roman"/>
          <w:szCs w:val="20"/>
        </w:rPr>
        <w:t>neither workout nor</w:t>
      </w:r>
      <w:r w:rsidRPr="00147CC8">
        <w:rPr>
          <w:rFonts w:ascii="Times New Roman" w:hAnsi="Times New Roman" w:cs="Times New Roman" w:hint="eastAsia"/>
          <w:szCs w:val="20"/>
        </w:rPr>
        <w:t xml:space="preserve"> </w:t>
      </w:r>
      <w:r w:rsidRPr="00147CC8">
        <w:rPr>
          <w:rFonts w:ascii="Times New Roman" w:hAnsi="Times New Roman" w:cs="Times New Roman"/>
          <w:szCs w:val="20"/>
        </w:rPr>
        <w:t xml:space="preserve">legal </w:t>
      </w:r>
      <w:r w:rsidRPr="00147CC8">
        <w:rPr>
          <w:rFonts w:ascii="Times New Roman" w:hAnsi="Times New Roman" w:cs="Times New Roman" w:hint="eastAsia"/>
          <w:szCs w:val="20"/>
        </w:rPr>
        <w:t xml:space="preserve">reorganization </w:t>
      </w:r>
      <w:r w:rsidRPr="00147CC8">
        <w:rPr>
          <w:rFonts w:ascii="Times New Roman" w:hAnsi="Times New Roman" w:cs="Times New Roman"/>
          <w:szCs w:val="20"/>
        </w:rPr>
        <w:t>was</w:t>
      </w:r>
      <w:r w:rsidRPr="00147CC8">
        <w:rPr>
          <w:rFonts w:ascii="Times New Roman" w:hAnsi="Times New Roman" w:cs="Times New Roman" w:hint="eastAsia"/>
          <w:szCs w:val="20"/>
        </w:rPr>
        <w:t xml:space="preserve"> significant factors </w:t>
      </w:r>
      <w:r w:rsidRPr="00147CC8">
        <w:rPr>
          <w:rFonts w:ascii="Times New Roman" w:hAnsi="Times New Roman" w:cs="Times New Roman"/>
          <w:szCs w:val="20"/>
        </w:rPr>
        <w:t>affect</w:t>
      </w:r>
      <w:r w:rsidRPr="00147CC8">
        <w:rPr>
          <w:rFonts w:ascii="Times New Roman" w:hAnsi="Times New Roman" w:cs="Times New Roman" w:hint="eastAsia"/>
          <w:szCs w:val="20"/>
        </w:rPr>
        <w:t xml:space="preserve">ing the CAR value. Lee claims that such results suggest skepticism amongst market participants towards turnaround possibilities of firms under reorganization. Furthermore, Chang and Hwang (2008) reviewed the long-term performances of firms that underwent reorganization programs. They found that workout programs yielded highly positive outcomes, whilst </w:t>
      </w:r>
      <w:r w:rsidRPr="00147CC8">
        <w:rPr>
          <w:rFonts w:ascii="Times New Roman" w:hAnsi="Times New Roman" w:cs="Times New Roman"/>
          <w:szCs w:val="20"/>
        </w:rPr>
        <w:t xml:space="preserve">performance of legal </w:t>
      </w:r>
      <w:r w:rsidRPr="00147CC8">
        <w:rPr>
          <w:rFonts w:ascii="Times New Roman" w:hAnsi="Times New Roman" w:cs="Times New Roman" w:hint="eastAsia"/>
          <w:szCs w:val="20"/>
        </w:rPr>
        <w:t>reorganization</w:t>
      </w:r>
      <w:r w:rsidRPr="00147CC8">
        <w:rPr>
          <w:rFonts w:ascii="Times New Roman" w:hAnsi="Times New Roman" w:cs="Times New Roman"/>
          <w:szCs w:val="20"/>
        </w:rPr>
        <w:t xml:space="preserve"> programs was</w:t>
      </w:r>
      <w:r w:rsidRPr="00147CC8">
        <w:rPr>
          <w:rFonts w:ascii="Times New Roman" w:hAnsi="Times New Roman" w:cs="Times New Roman" w:hint="eastAsia"/>
          <w:szCs w:val="20"/>
        </w:rPr>
        <w:t xml:space="preserve"> rather disappointing.</w:t>
      </w:r>
      <w:r w:rsidRPr="00147CC8">
        <w:rPr>
          <w:rFonts w:ascii="Times New Roman" w:hAnsi="Times New Roman" w:cs="Times New Roman"/>
          <w:szCs w:val="20"/>
        </w:rPr>
        <w:t xml:space="preserve"> As such, previous research</w:t>
      </w:r>
      <w:r w:rsidRPr="00147CC8">
        <w:rPr>
          <w:rFonts w:ascii="Times New Roman" w:hAnsi="Times New Roman" w:cs="Times New Roman" w:hint="eastAsia"/>
          <w:szCs w:val="20"/>
        </w:rPr>
        <w:t>es</w:t>
      </w:r>
      <w:r w:rsidRPr="00147CC8">
        <w:rPr>
          <w:rFonts w:ascii="Times New Roman" w:hAnsi="Times New Roman" w:cs="Times New Roman"/>
          <w:szCs w:val="20"/>
        </w:rPr>
        <w:t xml:space="preserve"> recognize that workout programs are more efficient than, if not indifferent to, legal reorganization.</w:t>
      </w:r>
      <w:r w:rsidRPr="00147CC8">
        <w:rPr>
          <w:rFonts w:ascii="Times New Roman" w:hAnsi="Times New Roman" w:cs="Times New Roman" w:hint="eastAsia"/>
          <w:szCs w:val="20"/>
        </w:rPr>
        <w:t xml:space="preserve"> </w:t>
      </w:r>
    </w:p>
    <w:p w:rsidR="00112BC4" w:rsidRPr="00147CC8" w:rsidRDefault="00112BC4" w:rsidP="00112BC4">
      <w:pPr>
        <w:pStyle w:val="a3"/>
        <w:wordWrap/>
        <w:spacing w:before="200" w:line="360" w:lineRule="auto"/>
        <w:ind w:leftChars="0" w:left="0" w:firstLineChars="300" w:firstLine="600"/>
        <w:rPr>
          <w:rFonts w:ascii="Times New Roman" w:hAnsi="Times New Roman" w:cs="Times New Roman"/>
          <w:szCs w:val="20"/>
        </w:rPr>
      </w:pPr>
      <w:r w:rsidRPr="00147CC8">
        <w:rPr>
          <w:rFonts w:ascii="Times New Roman" w:hAnsi="Times New Roman" w:cs="Times New Roman" w:hint="eastAsia"/>
          <w:szCs w:val="20"/>
        </w:rPr>
        <w:t xml:space="preserve">Recently, numerous researches have </w:t>
      </w:r>
      <w:r w:rsidRPr="00147CC8">
        <w:rPr>
          <w:rFonts w:ascii="Times New Roman" w:hAnsi="Times New Roman" w:cs="Times New Roman"/>
          <w:szCs w:val="20"/>
        </w:rPr>
        <w:t>analyze</w:t>
      </w:r>
      <w:r w:rsidRPr="00147CC8">
        <w:rPr>
          <w:rFonts w:ascii="Times New Roman" w:hAnsi="Times New Roman" w:cs="Times New Roman" w:hint="eastAsia"/>
          <w:szCs w:val="20"/>
        </w:rPr>
        <w:t xml:space="preserve">d factors that affect the performance of workout firms. Some of the factors which were </w:t>
      </w:r>
      <w:r w:rsidRPr="00147CC8">
        <w:rPr>
          <w:rFonts w:ascii="Times New Roman" w:hAnsi="Times New Roman" w:cs="Times New Roman"/>
          <w:szCs w:val="20"/>
        </w:rPr>
        <w:t>identified</w:t>
      </w:r>
      <w:r w:rsidRPr="00147CC8">
        <w:rPr>
          <w:rFonts w:ascii="Times New Roman" w:hAnsi="Times New Roman" w:cs="Times New Roman" w:hint="eastAsia"/>
          <w:szCs w:val="20"/>
        </w:rPr>
        <w:t xml:space="preserve"> to be significant are as follows; debt restructuring, corporate ownership structure, and self-restoration effort of the firm (Chang and Hwang. 2008; Kang. 2004; Park et al. 2011). Amongst researches that reviewed the effects of the factors above, studies focusing on debt-equity swap, a means of debt restructuring, is interesting as contradicting results appear. For example, Park et al. (2002) claim that the lower the BIS ratio of its main creditor bank, and the larger the </w:t>
      </w:r>
      <w:r w:rsidRPr="00147CC8">
        <w:rPr>
          <w:rFonts w:ascii="Times New Roman" w:hAnsi="Times New Roman" w:cs="Times New Roman"/>
          <w:szCs w:val="20"/>
        </w:rPr>
        <w:t xml:space="preserve">size of the </w:t>
      </w:r>
      <w:r w:rsidRPr="00147CC8">
        <w:rPr>
          <w:rFonts w:ascii="Times New Roman" w:hAnsi="Times New Roman" w:cs="Times New Roman" w:hint="eastAsia"/>
          <w:szCs w:val="20"/>
        </w:rPr>
        <w:t xml:space="preserve">distressed </w:t>
      </w:r>
      <w:r w:rsidRPr="00147CC8">
        <w:rPr>
          <w:rFonts w:ascii="Times New Roman" w:hAnsi="Times New Roman" w:cs="Times New Roman"/>
          <w:szCs w:val="20"/>
        </w:rPr>
        <w:t xml:space="preserve">firm, the more likely </w:t>
      </w:r>
      <w:r w:rsidRPr="00147CC8">
        <w:rPr>
          <w:rFonts w:ascii="Times New Roman" w:hAnsi="Times New Roman" w:cs="Times New Roman" w:hint="eastAsia"/>
          <w:szCs w:val="20"/>
        </w:rPr>
        <w:t xml:space="preserve">was </w:t>
      </w:r>
      <w:r w:rsidRPr="00147CC8">
        <w:rPr>
          <w:rFonts w:ascii="Times New Roman" w:hAnsi="Times New Roman" w:cs="Times New Roman"/>
          <w:szCs w:val="20"/>
        </w:rPr>
        <w:t>a debt-equity swap</w:t>
      </w:r>
      <w:r w:rsidRPr="00147CC8">
        <w:rPr>
          <w:rFonts w:ascii="Times New Roman" w:hAnsi="Times New Roman" w:cs="Times New Roman" w:hint="eastAsia"/>
          <w:szCs w:val="20"/>
        </w:rPr>
        <w:t xml:space="preserve">. Park et al. (2002) claims such results suggest the notion that </w:t>
      </w:r>
      <w:r w:rsidRPr="00147CC8">
        <w:rPr>
          <w:rFonts w:ascii="Times New Roman" w:hAnsi="Times New Roman" w:cs="Times New Roman"/>
          <w:szCs w:val="20"/>
        </w:rPr>
        <w:t>‘</w:t>
      </w:r>
      <w:r w:rsidRPr="00147CC8">
        <w:rPr>
          <w:rFonts w:ascii="Times New Roman" w:hAnsi="Times New Roman" w:cs="Times New Roman" w:hint="eastAsia"/>
          <w:szCs w:val="20"/>
        </w:rPr>
        <w:t>too big to fail</w:t>
      </w:r>
      <w:r w:rsidRPr="00147CC8">
        <w:rPr>
          <w:rFonts w:ascii="Times New Roman" w:hAnsi="Times New Roman" w:cs="Times New Roman"/>
          <w:szCs w:val="20"/>
        </w:rPr>
        <w:t>’</w:t>
      </w:r>
      <w:r w:rsidRPr="00147CC8">
        <w:rPr>
          <w:rFonts w:ascii="Times New Roman" w:hAnsi="Times New Roman" w:cs="Times New Roman" w:hint="eastAsia"/>
          <w:szCs w:val="20"/>
        </w:rPr>
        <w:t xml:space="preserve"> is still affect banking practices. Lee and Park (2007) were on the same wavelength as Park et al. (2002) in that they also supported the statement that the lower the BIS ratios of the main creditor bank, the more likely a debt-equity swap. But they further found that amongst the firms who underwent debt equity swaps, firms whose main creditor bank</w:t>
      </w:r>
      <w:r w:rsidRPr="00147CC8">
        <w:rPr>
          <w:rFonts w:ascii="Times New Roman" w:hAnsi="Times New Roman" w:cs="Times New Roman"/>
          <w:szCs w:val="20"/>
        </w:rPr>
        <w:t xml:space="preserve"> had higher BIS ratio</w:t>
      </w:r>
      <w:r w:rsidRPr="00147CC8">
        <w:rPr>
          <w:rFonts w:ascii="Times New Roman" w:hAnsi="Times New Roman" w:cs="Times New Roman" w:hint="eastAsia"/>
          <w:szCs w:val="20"/>
        </w:rPr>
        <w:t>s</w:t>
      </w:r>
      <w:r w:rsidRPr="00147CC8">
        <w:rPr>
          <w:rFonts w:ascii="Times New Roman" w:hAnsi="Times New Roman" w:cs="Times New Roman"/>
          <w:szCs w:val="20"/>
        </w:rPr>
        <w:t xml:space="preserve"> </w:t>
      </w:r>
      <w:r w:rsidRPr="00147CC8">
        <w:rPr>
          <w:rFonts w:ascii="Times New Roman" w:hAnsi="Times New Roman" w:cs="Times New Roman" w:hint="eastAsia"/>
          <w:szCs w:val="20"/>
        </w:rPr>
        <w:t>displayed better business performance than those whose creditor bank had lower BIS ratios. T</w:t>
      </w:r>
      <w:r w:rsidRPr="00147CC8">
        <w:rPr>
          <w:rFonts w:ascii="Times New Roman" w:hAnsi="Times New Roman" w:cs="Times New Roman"/>
          <w:szCs w:val="20"/>
        </w:rPr>
        <w:t>h</w:t>
      </w:r>
      <w:r w:rsidRPr="00147CC8">
        <w:rPr>
          <w:rFonts w:ascii="Times New Roman" w:hAnsi="Times New Roman" w:cs="Times New Roman" w:hint="eastAsia"/>
          <w:szCs w:val="20"/>
        </w:rPr>
        <w:t xml:space="preserve">rough such discovery, Lee and Park (2007) argues that in the case of financially distressed banks, the decision to swap debt to equity may be arrived as a means to avoid recognizing further loss, not from a judgment that the struggling firm would grow in the future. </w:t>
      </w:r>
    </w:p>
    <w:p w:rsidR="00112BC4" w:rsidRPr="00147CC8" w:rsidRDefault="00112BC4" w:rsidP="00112BC4">
      <w:pPr>
        <w:pStyle w:val="a3"/>
        <w:wordWrap/>
        <w:spacing w:before="200" w:line="360" w:lineRule="auto"/>
        <w:ind w:leftChars="0" w:left="0" w:firstLineChars="300" w:firstLine="600"/>
        <w:rPr>
          <w:rFonts w:ascii="Times New Roman" w:hAnsi="Times New Roman" w:cs="Times New Roman"/>
          <w:szCs w:val="20"/>
        </w:rPr>
      </w:pPr>
      <w:r w:rsidRPr="00147CC8">
        <w:rPr>
          <w:rFonts w:ascii="Times New Roman" w:hAnsi="Times New Roman" w:cs="Times New Roman" w:hint="eastAsia"/>
          <w:szCs w:val="20"/>
        </w:rPr>
        <w:t xml:space="preserve">Researches of Park et al. (2002), and Lee and Park (2007) have great implications in that they underline </w:t>
      </w:r>
      <w:r w:rsidRPr="00147CC8">
        <w:rPr>
          <w:rFonts w:ascii="Times New Roman" w:hAnsi="Times New Roman" w:cs="Times New Roman" w:hint="eastAsia"/>
          <w:szCs w:val="20"/>
        </w:rPr>
        <w:lastRenderedPageBreak/>
        <w:t>the possibility of mal-function in the part of banks in screening out best candidates for debt equity swap among financially distressed firms. However, their limitation is that they do not take into account how the firms</w:t>
      </w:r>
      <w:r w:rsidRPr="00147CC8">
        <w:rPr>
          <w:rFonts w:ascii="Times New Roman" w:hAnsi="Times New Roman" w:cs="Times New Roman"/>
          <w:szCs w:val="20"/>
        </w:rPr>
        <w:t>’</w:t>
      </w:r>
      <w:r w:rsidRPr="00147CC8">
        <w:rPr>
          <w:rFonts w:ascii="Times New Roman" w:hAnsi="Times New Roman" w:cs="Times New Roman" w:hint="eastAsia"/>
          <w:szCs w:val="20"/>
        </w:rPr>
        <w:t xml:space="preserve"> potential for growth comes into play in the relationship between debt to equity swap and the banks</w:t>
      </w:r>
      <w:r w:rsidRPr="00147CC8">
        <w:rPr>
          <w:rFonts w:ascii="Times New Roman" w:hAnsi="Times New Roman" w:cs="Times New Roman"/>
          <w:szCs w:val="20"/>
        </w:rPr>
        <w:t>’</w:t>
      </w:r>
      <w:r w:rsidRPr="00147CC8">
        <w:rPr>
          <w:rFonts w:ascii="Times New Roman" w:hAnsi="Times New Roman" w:cs="Times New Roman" w:hint="eastAsia"/>
          <w:szCs w:val="20"/>
        </w:rPr>
        <w:t xml:space="preserve"> BIS ratio. </w:t>
      </w:r>
      <w:r w:rsidRPr="00147CC8">
        <w:rPr>
          <w:rFonts w:ascii="Times New Roman" w:hAnsi="Times New Roman" w:cs="Times New Roman"/>
          <w:szCs w:val="20"/>
        </w:rPr>
        <w:t>T</w:t>
      </w:r>
      <w:r w:rsidRPr="00147CC8">
        <w:rPr>
          <w:rFonts w:ascii="Times New Roman" w:hAnsi="Times New Roman" w:cs="Times New Roman" w:hint="eastAsia"/>
          <w:szCs w:val="20"/>
        </w:rPr>
        <w:t xml:space="preserve">o elaborate further, in the case of a bank whose BIS ratio is low, it is attractive to decide on a debt-equity swap as it rids of their insolvent loans, their risky assets. However, despite the possibility that a financially distressed bank chooses debt to equity swap to inflate its BIS ratio, banks will not make the decision if a delisting of the firm is clearly anticipated. On the contrary, if the firm shows strong signs of potential future growth, banks ought to seek returns through stock ownership. Therefore, one needs not only consider the financial health of banks, but also the future growth potentials of the firms when discussing whether banks function well in screening out best candidates for debt equity swap amongst those undergoing workout. Moreover, there are two more drawbacks in the works of Park et al. (2002) and Lee and Park (2007) in </w:t>
      </w:r>
      <w:r w:rsidRPr="00147CC8">
        <w:rPr>
          <w:rFonts w:ascii="Times New Roman" w:hAnsi="Times New Roman" w:cs="Times New Roman"/>
          <w:szCs w:val="20"/>
        </w:rPr>
        <w:t>their</w:t>
      </w:r>
      <w:r w:rsidRPr="00147CC8">
        <w:rPr>
          <w:rFonts w:ascii="Times New Roman" w:hAnsi="Times New Roman" w:cs="Times New Roman" w:hint="eastAsia"/>
          <w:szCs w:val="20"/>
        </w:rPr>
        <w:t xml:space="preserve"> analysis of relationship between debt to equity swap and firm performance. </w:t>
      </w:r>
      <w:r w:rsidRPr="00147CC8">
        <w:rPr>
          <w:rFonts w:ascii="Times New Roman" w:hAnsi="Times New Roman" w:cs="Times New Roman"/>
          <w:szCs w:val="20"/>
        </w:rPr>
        <w:t>F</w:t>
      </w:r>
      <w:r w:rsidRPr="00147CC8">
        <w:rPr>
          <w:rFonts w:ascii="Times New Roman" w:hAnsi="Times New Roman" w:cs="Times New Roman" w:hint="eastAsia"/>
          <w:szCs w:val="20"/>
        </w:rPr>
        <w:t xml:space="preserve">irst, since they regard the corporate performance with the effects of disclosing the initiation of workout, it can be said that no concrete analysis has taken place on the effect of workout program on the </w:t>
      </w:r>
      <w:r w:rsidRPr="00147CC8">
        <w:rPr>
          <w:rFonts w:ascii="Times New Roman" w:hAnsi="Times New Roman" w:cs="Times New Roman" w:hint="eastAsia"/>
          <w:i/>
          <w:szCs w:val="20"/>
        </w:rPr>
        <w:t>ex-post</w:t>
      </w:r>
      <w:r w:rsidRPr="00147CC8">
        <w:rPr>
          <w:rFonts w:ascii="Times New Roman" w:hAnsi="Times New Roman" w:cs="Times New Roman" w:hint="eastAsia"/>
          <w:szCs w:val="20"/>
        </w:rPr>
        <w:t xml:space="preserve"> corporate performance. Second, only a simple t-test was carried out, while a regression analysis could have been more suitable, as it takes into account possibilities of many other variables that may affect corporate performance. Such drawbacks restrain the credibility of </w:t>
      </w:r>
      <w:r w:rsidRPr="00147CC8">
        <w:rPr>
          <w:rFonts w:ascii="Times New Roman" w:hAnsi="Times New Roman" w:cs="Times New Roman"/>
          <w:szCs w:val="20"/>
        </w:rPr>
        <w:t>their</w:t>
      </w:r>
      <w:r w:rsidRPr="00147CC8">
        <w:rPr>
          <w:rFonts w:ascii="Times New Roman" w:hAnsi="Times New Roman" w:cs="Times New Roman" w:hint="eastAsia"/>
          <w:szCs w:val="20"/>
        </w:rPr>
        <w:t xml:space="preserve"> research results, and lead to contradicting results in analyzing the relationship between debt to equity swap and corporate performance. For example, Kang (2004) and Park et al. (2011) analyze multi-</w:t>
      </w:r>
      <w:proofErr w:type="spellStart"/>
      <w:r w:rsidRPr="00147CC8">
        <w:rPr>
          <w:rFonts w:ascii="Times New Roman" w:hAnsi="Times New Roman" w:cs="Times New Roman" w:hint="eastAsia"/>
          <w:szCs w:val="20"/>
        </w:rPr>
        <w:t>variate</w:t>
      </w:r>
      <w:proofErr w:type="spellEnd"/>
      <w:r w:rsidRPr="00147CC8">
        <w:rPr>
          <w:rFonts w:ascii="Times New Roman" w:hAnsi="Times New Roman" w:cs="Times New Roman" w:hint="eastAsia"/>
          <w:szCs w:val="20"/>
        </w:rPr>
        <w:t xml:space="preserve"> regression to show that debt to equity swap positively affect ex-post corporate performance after termination of workout program. </w:t>
      </w:r>
      <w:r w:rsidRPr="00147CC8">
        <w:rPr>
          <w:rFonts w:ascii="Times New Roman" w:hAnsi="Times New Roman" w:cs="Times New Roman"/>
          <w:szCs w:val="20"/>
        </w:rPr>
        <w:t xml:space="preserve">However, </w:t>
      </w:r>
      <w:r w:rsidRPr="00147CC8">
        <w:rPr>
          <w:rFonts w:ascii="Times New Roman" w:hAnsi="Times New Roman" w:cs="Times New Roman" w:hint="eastAsia"/>
          <w:szCs w:val="20"/>
        </w:rPr>
        <w:t xml:space="preserve">it is a shortcoming that they </w:t>
      </w:r>
      <w:r w:rsidRPr="00147CC8">
        <w:rPr>
          <w:rFonts w:ascii="Times New Roman" w:hAnsi="Times New Roman" w:cs="Times New Roman"/>
          <w:szCs w:val="20"/>
        </w:rPr>
        <w:t>tak</w:t>
      </w:r>
      <w:r w:rsidRPr="00147CC8">
        <w:rPr>
          <w:rFonts w:ascii="Times New Roman" w:hAnsi="Times New Roman" w:cs="Times New Roman" w:hint="eastAsia"/>
          <w:szCs w:val="20"/>
        </w:rPr>
        <w:t>e</w:t>
      </w:r>
      <w:r w:rsidRPr="00147CC8">
        <w:rPr>
          <w:rFonts w:ascii="Times New Roman" w:hAnsi="Times New Roman" w:cs="Times New Roman"/>
          <w:szCs w:val="20"/>
        </w:rPr>
        <w:t xml:space="preserve"> factors in a point of time in the past and relating them to have an effect on a point of time long thereafter. </w:t>
      </w:r>
      <w:r w:rsidRPr="00147CC8">
        <w:rPr>
          <w:rFonts w:ascii="Times New Roman" w:hAnsi="Times New Roman" w:cs="Times New Roman" w:hint="eastAsia"/>
          <w:szCs w:val="20"/>
        </w:rPr>
        <w:t>That is, i</w:t>
      </w:r>
      <w:r w:rsidRPr="00147CC8">
        <w:rPr>
          <w:rFonts w:ascii="Times New Roman" w:hAnsi="Times New Roman" w:cs="Times New Roman"/>
          <w:szCs w:val="20"/>
        </w:rPr>
        <w:t xml:space="preserve">t </w:t>
      </w:r>
      <w:r w:rsidRPr="00147CC8">
        <w:rPr>
          <w:rFonts w:ascii="Times New Roman" w:hAnsi="Times New Roman" w:cs="Times New Roman" w:hint="eastAsia"/>
          <w:szCs w:val="20"/>
        </w:rPr>
        <w:t>does not consider</w:t>
      </w:r>
      <w:r w:rsidRPr="00147CC8">
        <w:rPr>
          <w:rFonts w:ascii="Times New Roman" w:hAnsi="Times New Roman" w:cs="Times New Roman"/>
          <w:szCs w:val="20"/>
        </w:rPr>
        <w:t xml:space="preserve"> the possible existence of other variables which might occur in between to influence performance</w:t>
      </w:r>
      <w:r w:rsidRPr="00147CC8">
        <w:rPr>
          <w:rFonts w:ascii="Times New Roman" w:hAnsi="Times New Roman" w:cs="Times New Roman" w:hint="eastAsia"/>
          <w:szCs w:val="20"/>
        </w:rPr>
        <w:t>. Also, they have flawed by failing to analyze the firms</w:t>
      </w:r>
      <w:r w:rsidRPr="00147CC8">
        <w:rPr>
          <w:rFonts w:ascii="Times New Roman" w:hAnsi="Times New Roman" w:cs="Times New Roman"/>
          <w:szCs w:val="20"/>
        </w:rPr>
        <w:t>’</w:t>
      </w:r>
      <w:r w:rsidRPr="00147CC8">
        <w:rPr>
          <w:rFonts w:ascii="Times New Roman" w:hAnsi="Times New Roman" w:cs="Times New Roman" w:hint="eastAsia"/>
          <w:szCs w:val="20"/>
        </w:rPr>
        <w:t xml:space="preserve"> changing characteristics by time. They manage only to perform a simple cross sectional analysis. </w:t>
      </w:r>
    </w:p>
    <w:p w:rsidR="00112BC4" w:rsidRPr="00147CC8" w:rsidRDefault="00112BC4" w:rsidP="00112BC4">
      <w:pPr>
        <w:wordWrap/>
        <w:spacing w:before="200" w:line="360" w:lineRule="auto"/>
        <w:ind w:firstLineChars="300" w:firstLine="600"/>
        <w:rPr>
          <w:rFonts w:ascii="Times New Roman" w:hAnsi="Times New Roman" w:cs="Times New Roman"/>
          <w:szCs w:val="20"/>
        </w:rPr>
      </w:pPr>
      <w:r w:rsidRPr="00147CC8">
        <w:rPr>
          <w:rFonts w:ascii="Times New Roman" w:hAnsi="Times New Roman" w:cs="Times New Roman" w:hint="eastAsia"/>
          <w:szCs w:val="20"/>
        </w:rPr>
        <w:t>This paper explores the relationship between debt to equity swap and corporate performance while enhancing the credibility of its research results through rigorous analysis procedures, which are improved from preceding methods in three ways. Firstly, it shall consider not only the banks</w:t>
      </w:r>
      <w:r w:rsidRPr="00147CC8">
        <w:rPr>
          <w:rFonts w:ascii="Times New Roman" w:hAnsi="Times New Roman" w:cs="Times New Roman"/>
          <w:szCs w:val="20"/>
        </w:rPr>
        <w:t>’</w:t>
      </w:r>
      <w:r w:rsidRPr="00147CC8">
        <w:rPr>
          <w:rFonts w:ascii="Times New Roman" w:hAnsi="Times New Roman" w:cs="Times New Roman" w:hint="eastAsia"/>
          <w:szCs w:val="20"/>
        </w:rPr>
        <w:t xml:space="preserve"> financial health as the factor </w:t>
      </w:r>
      <w:r w:rsidRPr="00147CC8">
        <w:rPr>
          <w:rFonts w:ascii="Times New Roman" w:hAnsi="Times New Roman" w:cs="Times New Roman"/>
          <w:szCs w:val="20"/>
        </w:rPr>
        <w:t>yielding</w:t>
      </w:r>
      <w:r w:rsidRPr="00147CC8">
        <w:rPr>
          <w:rFonts w:ascii="Times New Roman" w:hAnsi="Times New Roman" w:cs="Times New Roman" w:hint="eastAsia"/>
          <w:szCs w:val="20"/>
        </w:rPr>
        <w:t xml:space="preserve"> to debt to equity swap, but also the growth potential of the distressed firms as another factor. Intangible assets, such as industrial property rights continuously aid </w:t>
      </w:r>
      <w:r w:rsidRPr="00147CC8">
        <w:rPr>
          <w:rFonts w:ascii="Times New Roman" w:hAnsi="Times New Roman" w:cs="Times New Roman"/>
          <w:szCs w:val="20"/>
        </w:rPr>
        <w:t>in the profitability</w:t>
      </w:r>
      <w:r w:rsidRPr="00147CC8">
        <w:rPr>
          <w:rFonts w:ascii="Times New Roman" w:hAnsi="Times New Roman" w:cs="Times New Roman" w:hint="eastAsia"/>
          <w:szCs w:val="20"/>
        </w:rPr>
        <w:t xml:space="preserve">. Thus </w:t>
      </w:r>
      <w:r w:rsidRPr="00147CC8">
        <w:rPr>
          <w:rFonts w:ascii="Times New Roman" w:hAnsi="Times New Roman" w:cs="Times New Roman"/>
          <w:szCs w:val="20"/>
        </w:rPr>
        <w:t xml:space="preserve">this paper focuses on </w:t>
      </w:r>
      <w:r w:rsidRPr="00147CC8">
        <w:rPr>
          <w:rFonts w:ascii="Times New Roman" w:hAnsi="Times New Roman" w:cs="Times New Roman" w:hint="eastAsia"/>
          <w:szCs w:val="20"/>
        </w:rPr>
        <w:t xml:space="preserve">the proportion of intangible assets from total assets as a measure of potential future growth. Secondly, this paper reviews debt to equity swap, self-restoration efforts of the firm, and corporate ownership structure as factors which affect performance of workout firms, and performs both short term and long term analyses in these relationships. In other words, this paper will make comparing analyses on the various factors that may affect corporate performance due to reorganization. Such analyses will be made in terms of both immediate short term effects, and long-term effects into times beyond termination of the workout program. </w:t>
      </w:r>
      <w:r w:rsidRPr="00147CC8">
        <w:rPr>
          <w:rFonts w:ascii="Times New Roman" w:hAnsi="Times New Roman" w:cs="Times New Roman"/>
          <w:szCs w:val="20"/>
        </w:rPr>
        <w:t>T</w:t>
      </w:r>
      <w:r w:rsidRPr="00147CC8">
        <w:rPr>
          <w:rFonts w:ascii="Times New Roman" w:hAnsi="Times New Roman" w:cs="Times New Roman" w:hint="eastAsia"/>
          <w:szCs w:val="20"/>
        </w:rPr>
        <w:t xml:space="preserve">hirdly, this paper bases its short and long term analyses on a dynamic panel model to </w:t>
      </w:r>
      <w:r w:rsidRPr="00147CC8">
        <w:rPr>
          <w:rFonts w:ascii="Times New Roman" w:hAnsi="Times New Roman" w:cs="Times New Roman"/>
          <w:szCs w:val="20"/>
        </w:rPr>
        <w:t>analyz</w:t>
      </w:r>
      <w:r w:rsidRPr="00147CC8">
        <w:rPr>
          <w:rFonts w:ascii="Times New Roman" w:hAnsi="Times New Roman" w:cs="Times New Roman" w:hint="eastAsia"/>
          <w:szCs w:val="20"/>
        </w:rPr>
        <w:t xml:space="preserve">e the effects of debt to equity swap on corporate performance. The rationale is that performance in the previous term may influence performance this year. This research will concede to the above three points to review whether banks take into consideration the future growth potential of firms when deciding to swap debt to equity, and further investigate whether debt to equity swaps indeed </w:t>
      </w:r>
      <w:r w:rsidRPr="00147CC8">
        <w:rPr>
          <w:rFonts w:ascii="Times New Roman" w:hAnsi="Times New Roman" w:cs="Times New Roman"/>
          <w:szCs w:val="20"/>
        </w:rPr>
        <w:t>yield</w:t>
      </w:r>
      <w:r w:rsidRPr="00147CC8">
        <w:rPr>
          <w:rFonts w:ascii="Times New Roman" w:hAnsi="Times New Roman" w:cs="Times New Roman" w:hint="eastAsia"/>
          <w:szCs w:val="20"/>
        </w:rPr>
        <w:t xml:space="preserve"> improved corporate performance even after termination of the workout program. </w:t>
      </w:r>
      <w:r w:rsidRPr="00147CC8">
        <w:rPr>
          <w:rFonts w:ascii="Times New Roman" w:hAnsi="Times New Roman" w:cs="Times New Roman" w:hint="eastAsia"/>
          <w:szCs w:val="20"/>
        </w:rPr>
        <w:lastRenderedPageBreak/>
        <w:t>Results from such research shall have meaning by revealing whether banks function as they should to screen out the best debt equity swap candidates, those with high growth and profitability potential, among distressed firms under the workout system.</w:t>
      </w:r>
    </w:p>
    <w:p w:rsidR="00112BC4" w:rsidRPr="00147CC8" w:rsidRDefault="00112BC4" w:rsidP="00112BC4">
      <w:pPr>
        <w:wordWrap/>
        <w:adjustRightInd w:val="0"/>
        <w:spacing w:before="200" w:line="360" w:lineRule="auto"/>
        <w:rPr>
          <w:rFonts w:ascii="Times New Roman" w:hAnsi="Times New Roman" w:cs="Times New Roman"/>
          <w:szCs w:val="20"/>
        </w:rPr>
      </w:pPr>
    </w:p>
    <w:p w:rsidR="00112BC4" w:rsidRPr="00147CC8" w:rsidRDefault="00112BC4" w:rsidP="00112BC4">
      <w:pPr>
        <w:pStyle w:val="a3"/>
        <w:numPr>
          <w:ilvl w:val="0"/>
          <w:numId w:val="40"/>
        </w:numPr>
        <w:wordWrap/>
        <w:spacing w:before="200"/>
        <w:ind w:leftChars="0"/>
        <w:rPr>
          <w:rFonts w:ascii="Times New Roman" w:hAnsi="Times New Roman" w:cs="Times New Roman"/>
          <w:szCs w:val="20"/>
        </w:rPr>
      </w:pPr>
      <w:r w:rsidRPr="00147CC8">
        <w:rPr>
          <w:rFonts w:ascii="Times New Roman" w:hAnsi="Times New Roman" w:cs="Times New Roman"/>
          <w:szCs w:val="20"/>
        </w:rPr>
        <w:t>L</w:t>
      </w:r>
      <w:r w:rsidRPr="00147CC8">
        <w:rPr>
          <w:rFonts w:ascii="Times New Roman" w:hAnsi="Times New Roman" w:cs="Times New Roman" w:hint="eastAsia"/>
          <w:szCs w:val="20"/>
        </w:rPr>
        <w:t>iterature Review</w:t>
      </w:r>
    </w:p>
    <w:p w:rsidR="00112BC4" w:rsidRPr="00147CC8" w:rsidRDefault="00112BC4" w:rsidP="00112BC4">
      <w:pPr>
        <w:wordWrap/>
        <w:spacing w:before="200" w:line="360" w:lineRule="auto"/>
        <w:rPr>
          <w:rFonts w:ascii="Times New Roman" w:hAnsi="Times New Roman" w:cs="Times New Roman"/>
          <w:szCs w:val="20"/>
        </w:rPr>
      </w:pPr>
      <w:r w:rsidRPr="00147CC8">
        <w:rPr>
          <w:rFonts w:ascii="Times New Roman" w:hAnsi="Times New Roman" w:cs="Times New Roman" w:hint="eastAsia"/>
          <w:szCs w:val="20"/>
        </w:rPr>
        <w:t>The performance of workout, which is a private reorganization program, is evaluated in comparison with the alternative reorganization program overlooked by the court. For instance, Gilson et al. (1990) found that financially distressed firms can more successfully restructure their debt outside of Chapter 11, the</w:t>
      </w:r>
      <w:r w:rsidRPr="00147CC8">
        <w:rPr>
          <w:rFonts w:ascii="Times New Roman" w:hAnsi="Times New Roman" w:cs="Times New Roman"/>
          <w:szCs w:val="20"/>
        </w:rPr>
        <w:t xml:space="preserve"> legal management method</w:t>
      </w:r>
      <w:r w:rsidRPr="00147CC8">
        <w:rPr>
          <w:rFonts w:ascii="Times New Roman" w:hAnsi="Times New Roman" w:cs="Times New Roman" w:hint="eastAsia"/>
          <w:szCs w:val="20"/>
        </w:rPr>
        <w:t xml:space="preserve"> of reorganization. More specifically, 169 financially distressed firms in the USA were researched to find that cumulative stock returns were significantly higher when debt was restructured privately. Schwartz (1993) also explains that a private workout should </w:t>
      </w:r>
      <w:proofErr w:type="spellStart"/>
      <w:proofErr w:type="gramStart"/>
      <w:r w:rsidRPr="00147CC8">
        <w:rPr>
          <w:rFonts w:ascii="Times New Roman" w:hAnsi="Times New Roman" w:cs="Times New Roman" w:hint="eastAsia"/>
          <w:szCs w:val="20"/>
        </w:rPr>
        <w:t>pareto</w:t>
      </w:r>
      <w:proofErr w:type="spellEnd"/>
      <w:proofErr w:type="gramEnd"/>
      <w:r w:rsidRPr="00147CC8">
        <w:rPr>
          <w:rFonts w:ascii="Times New Roman" w:hAnsi="Times New Roman" w:cs="Times New Roman" w:hint="eastAsia"/>
          <w:szCs w:val="20"/>
        </w:rPr>
        <w:t xml:space="preserve"> dominate a legal </w:t>
      </w:r>
      <w:r w:rsidRPr="00147CC8">
        <w:rPr>
          <w:rFonts w:ascii="Times New Roman" w:hAnsi="Times New Roman" w:cs="Times New Roman"/>
          <w:szCs w:val="20"/>
        </w:rPr>
        <w:t>bankruptcy</w:t>
      </w:r>
      <w:r w:rsidRPr="00147CC8">
        <w:rPr>
          <w:rFonts w:ascii="Times New Roman" w:hAnsi="Times New Roman" w:cs="Times New Roman" w:hint="eastAsia"/>
          <w:szCs w:val="20"/>
        </w:rPr>
        <w:t xml:space="preserve">, because Chapter 11 is more costly. Hotchkiss (1995) pointed out that a substantial number of firms emerging from Chapter 11 are strongly associated with poor post-bankruptcy performance. Although his study does not compare the performance of private reorganization with that of legal reorganization, he emphasizes the inefficiency of reorganization process through chapter 11.  </w:t>
      </w:r>
    </w:p>
    <w:p w:rsidR="00112BC4" w:rsidRPr="00147CC8" w:rsidRDefault="00112BC4" w:rsidP="00112BC4">
      <w:pPr>
        <w:wordWrap/>
        <w:adjustRightInd w:val="0"/>
        <w:spacing w:before="200" w:line="360" w:lineRule="auto"/>
        <w:ind w:firstLineChars="300" w:firstLine="600"/>
        <w:rPr>
          <w:rFonts w:ascii="Times New Roman" w:hAnsi="Times New Roman" w:cs="Times New Roman"/>
          <w:szCs w:val="20"/>
        </w:rPr>
      </w:pPr>
      <w:r w:rsidRPr="00147CC8">
        <w:rPr>
          <w:rFonts w:ascii="Times New Roman" w:hAnsi="Times New Roman" w:cs="Times New Roman" w:hint="eastAsia"/>
          <w:szCs w:val="20"/>
        </w:rPr>
        <w:t xml:space="preserve">Since 1998, in which the workout procedure was first introduced to the Korean economy, Korean researchers have also been studying the performance of workout programs in comparison with legal reorganization programs. For example, Kim and Kim (2000) found that cumulative average abnormal return (CAR) significantly increases immediately before and after announcement of reorganization. However, no further increase takes place if time passes after the announcement, regardless of whether the reorganization is managed privately or by court. Therefore, they conclude that the information of reorganization is fully reflected in Korean stock market in advance of the reorganization </w:t>
      </w:r>
      <w:r w:rsidRPr="00147CC8">
        <w:rPr>
          <w:rFonts w:ascii="Times New Roman" w:hAnsi="Times New Roman" w:cs="Times New Roman"/>
          <w:szCs w:val="20"/>
        </w:rPr>
        <w:t>itself</w:t>
      </w:r>
      <w:r w:rsidRPr="00147CC8">
        <w:rPr>
          <w:rFonts w:ascii="Times New Roman" w:hAnsi="Times New Roman" w:cs="Times New Roman" w:hint="eastAsia"/>
          <w:szCs w:val="20"/>
        </w:rPr>
        <w:t>, and that the reorganization itself has no positive effect on the stock price. T</w:t>
      </w:r>
      <w:r w:rsidRPr="00147CC8">
        <w:rPr>
          <w:rFonts w:ascii="Times New Roman" w:hAnsi="Times New Roman" w:cs="Times New Roman"/>
          <w:szCs w:val="20"/>
        </w:rPr>
        <w:t>h</w:t>
      </w:r>
      <w:r w:rsidRPr="00147CC8">
        <w:rPr>
          <w:rFonts w:ascii="Times New Roman" w:hAnsi="Times New Roman" w:cs="Times New Roman" w:hint="eastAsia"/>
          <w:szCs w:val="20"/>
        </w:rPr>
        <w:t xml:space="preserve">e drawback of this research is that it analyzes the performance of reorganization only through the effects of </w:t>
      </w:r>
      <w:r w:rsidRPr="00147CC8">
        <w:rPr>
          <w:rFonts w:ascii="Times New Roman" w:hAnsi="Times New Roman" w:cs="Times New Roman"/>
          <w:szCs w:val="20"/>
        </w:rPr>
        <w:t>announc</w:t>
      </w:r>
      <w:r w:rsidRPr="00147CC8">
        <w:rPr>
          <w:rFonts w:ascii="Times New Roman" w:hAnsi="Times New Roman" w:cs="Times New Roman" w:hint="eastAsia"/>
          <w:szCs w:val="20"/>
        </w:rPr>
        <w:t xml:space="preserve">ing of the initiation, rather than the completion of the program. </w:t>
      </w:r>
      <w:r w:rsidRPr="00147CC8">
        <w:rPr>
          <w:rFonts w:ascii="Times New Roman" w:hAnsi="Times New Roman" w:cs="Times New Roman"/>
          <w:szCs w:val="20"/>
        </w:rPr>
        <w:t xml:space="preserve">Strictly speaking, the study merely examines the effect </w:t>
      </w:r>
      <w:r w:rsidRPr="00147CC8">
        <w:rPr>
          <w:rFonts w:ascii="Times New Roman" w:hAnsi="Times New Roman" w:cs="Times New Roman" w:hint="eastAsia"/>
          <w:szCs w:val="20"/>
        </w:rPr>
        <w:t>that</w:t>
      </w:r>
      <w:r w:rsidRPr="00147CC8">
        <w:rPr>
          <w:rFonts w:ascii="Times New Roman" w:hAnsi="Times New Roman" w:cs="Times New Roman"/>
          <w:szCs w:val="20"/>
        </w:rPr>
        <w:t xml:space="preserve"> the reorganization news ha</w:t>
      </w:r>
      <w:r w:rsidRPr="00147CC8">
        <w:rPr>
          <w:rFonts w:ascii="Times New Roman" w:hAnsi="Times New Roman" w:cs="Times New Roman" w:hint="eastAsia"/>
          <w:szCs w:val="20"/>
        </w:rPr>
        <w:t>s</w:t>
      </w:r>
      <w:r w:rsidRPr="00147CC8">
        <w:rPr>
          <w:rFonts w:ascii="Times New Roman" w:hAnsi="Times New Roman" w:cs="Times New Roman"/>
          <w:szCs w:val="20"/>
        </w:rPr>
        <w:t xml:space="preserve"> on stock prices.</w:t>
      </w:r>
      <w:r w:rsidRPr="00147CC8">
        <w:rPr>
          <w:rFonts w:ascii="Times New Roman" w:hAnsi="Times New Roman" w:cs="Times New Roman" w:hint="eastAsia"/>
          <w:szCs w:val="20"/>
        </w:rPr>
        <w:t xml:space="preserve"> In order to truly review the effect of reorganization, corporate performance after termination of the program should be scrutinized. Meanwhile, Lee (2004) studied the effect of public </w:t>
      </w:r>
      <w:r w:rsidRPr="00147CC8">
        <w:rPr>
          <w:rFonts w:ascii="Times New Roman" w:hAnsi="Times New Roman" w:cs="Times New Roman"/>
          <w:szCs w:val="20"/>
        </w:rPr>
        <w:t>announcement</w:t>
      </w:r>
      <w:r w:rsidRPr="00147CC8">
        <w:rPr>
          <w:rFonts w:ascii="Times New Roman" w:hAnsi="Times New Roman" w:cs="Times New Roman" w:hint="eastAsia"/>
          <w:szCs w:val="20"/>
        </w:rPr>
        <w:t xml:space="preserve"> of reorganization on CAR, not only at periods of initiation but also at periods of termination of the debt </w:t>
      </w:r>
      <w:r w:rsidRPr="00147CC8">
        <w:rPr>
          <w:rFonts w:ascii="Times New Roman" w:hAnsi="Times New Roman" w:cs="Times New Roman"/>
          <w:szCs w:val="20"/>
        </w:rPr>
        <w:t>reconstruction</w:t>
      </w:r>
      <w:r w:rsidRPr="00147CC8">
        <w:rPr>
          <w:rFonts w:ascii="Times New Roman" w:hAnsi="Times New Roman" w:cs="Times New Roman" w:hint="eastAsia"/>
          <w:szCs w:val="20"/>
        </w:rPr>
        <w:t xml:space="preserve">. He found that CAR of a firm that went through a workout program yields a positive value, while CAR of a firm that went through legal reorganization turns a negative value at points of announcement of initiation of reorganization. Therefore, he concludes that the market participants prefer workout to legal processes in terms of reorganization. However, a positive value of CAR is statistically insignificant when completion of reorganization is announced, regardless of whether workout or legal process. With these results, he concludes that the market participants hold </w:t>
      </w:r>
      <w:r w:rsidRPr="00147CC8">
        <w:rPr>
          <w:rFonts w:ascii="Times New Roman" w:hAnsi="Times New Roman" w:cs="Times New Roman"/>
          <w:szCs w:val="20"/>
        </w:rPr>
        <w:t>skeptical</w:t>
      </w:r>
      <w:r w:rsidRPr="00147CC8">
        <w:rPr>
          <w:rFonts w:ascii="Times New Roman" w:hAnsi="Times New Roman" w:cs="Times New Roman" w:hint="eastAsia"/>
          <w:szCs w:val="20"/>
        </w:rPr>
        <w:t xml:space="preserve"> attitudes toward the possibility that firms under reorganization can be revitalized. Chang and Hwang (2008), on the other hand, found that firms in workout programs show over-performance after completion, while firms in the law process display under-performance in long-run stock performance after restructuring. </w:t>
      </w:r>
    </w:p>
    <w:p w:rsidR="00112BC4" w:rsidRPr="00147CC8" w:rsidRDefault="00112BC4" w:rsidP="00112BC4">
      <w:pPr>
        <w:wordWrap/>
        <w:adjustRightInd w:val="0"/>
        <w:spacing w:before="200" w:line="360" w:lineRule="auto"/>
        <w:ind w:firstLineChars="300" w:firstLine="600"/>
        <w:rPr>
          <w:rFonts w:ascii="Times New Roman" w:hAnsi="Times New Roman" w:cs="Times New Roman"/>
          <w:szCs w:val="20"/>
        </w:rPr>
      </w:pPr>
      <w:r w:rsidRPr="00147CC8">
        <w:rPr>
          <w:rFonts w:ascii="Times New Roman" w:hAnsi="Times New Roman" w:cs="Times New Roman" w:hint="eastAsia"/>
          <w:szCs w:val="20"/>
        </w:rPr>
        <w:t xml:space="preserve">In the previous studies, workout programs are argued to be more efficient than legal reorganizations. </w:t>
      </w:r>
      <w:r w:rsidRPr="00147CC8">
        <w:rPr>
          <w:rFonts w:ascii="Times New Roman" w:hAnsi="Times New Roman" w:cs="Times New Roman" w:hint="eastAsia"/>
          <w:szCs w:val="20"/>
        </w:rPr>
        <w:lastRenderedPageBreak/>
        <w:t xml:space="preserve">Otherwise, it is argued that there is no difference between the two reorganization methods in efficiency </w:t>
      </w:r>
      <w:r w:rsidRPr="00147CC8">
        <w:rPr>
          <w:rFonts w:ascii="Times New Roman" w:hAnsi="Times New Roman" w:cs="Times New Roman"/>
          <w:szCs w:val="20"/>
        </w:rPr>
        <w:t>yielding</w:t>
      </w:r>
      <w:r w:rsidRPr="00147CC8">
        <w:rPr>
          <w:rFonts w:ascii="Times New Roman" w:hAnsi="Times New Roman" w:cs="Times New Roman" w:hint="eastAsia"/>
          <w:szCs w:val="20"/>
        </w:rPr>
        <w:t xml:space="preserve"> positive post reorganization performance. The main reason of inconsistent results arises from different period when the performance of reorganization is evaluated. Most of the previous studies use stock returns as the measure of performance and analyzes only short-term (i.e. from one day to one month) effects rather than long-term effects. Therefore, the results can be </w:t>
      </w:r>
      <w:r w:rsidRPr="00147CC8">
        <w:rPr>
          <w:rFonts w:ascii="Times New Roman" w:hAnsi="Times New Roman" w:cs="Times New Roman"/>
          <w:szCs w:val="20"/>
        </w:rPr>
        <w:t>sensitive</w:t>
      </w:r>
      <w:r w:rsidRPr="00147CC8">
        <w:rPr>
          <w:rFonts w:ascii="Times New Roman" w:hAnsi="Times New Roman" w:cs="Times New Roman" w:hint="eastAsia"/>
          <w:szCs w:val="20"/>
        </w:rPr>
        <w:t xml:space="preserve"> according to the differently segmented period. Although there is no consensus on the evaluation of legal reorganization in terms of its efficiency in yielding positive post reorganization performance, it is the general view that </w:t>
      </w:r>
      <w:r w:rsidRPr="00147CC8">
        <w:rPr>
          <w:rFonts w:ascii="Times New Roman" w:hAnsi="Times New Roman" w:cs="Times New Roman"/>
          <w:szCs w:val="20"/>
        </w:rPr>
        <w:t>workout gives better results th</w:t>
      </w:r>
      <w:r w:rsidRPr="00147CC8">
        <w:rPr>
          <w:rFonts w:ascii="Times New Roman" w:hAnsi="Times New Roman" w:cs="Times New Roman" w:hint="eastAsia"/>
          <w:szCs w:val="20"/>
        </w:rPr>
        <w:t>an</w:t>
      </w:r>
      <w:r w:rsidRPr="00147CC8">
        <w:rPr>
          <w:rFonts w:ascii="Times New Roman" w:hAnsi="Times New Roman" w:cs="Times New Roman"/>
          <w:szCs w:val="20"/>
        </w:rPr>
        <w:t xml:space="preserve"> legal reorganization</w:t>
      </w:r>
      <w:r w:rsidRPr="00147CC8">
        <w:rPr>
          <w:rFonts w:ascii="Times New Roman" w:hAnsi="Times New Roman" w:cs="Times New Roman" w:hint="eastAsia"/>
          <w:szCs w:val="20"/>
        </w:rPr>
        <w:t>.</w:t>
      </w:r>
    </w:p>
    <w:p w:rsidR="00112BC4" w:rsidRPr="00147CC8" w:rsidRDefault="00112BC4" w:rsidP="00112BC4">
      <w:pPr>
        <w:wordWrap/>
        <w:adjustRightInd w:val="0"/>
        <w:spacing w:before="200" w:line="360" w:lineRule="auto"/>
        <w:ind w:firstLineChars="300" w:firstLine="600"/>
        <w:rPr>
          <w:rFonts w:ascii="Times New Roman" w:hAnsi="Times New Roman" w:cs="Times New Roman"/>
          <w:szCs w:val="20"/>
        </w:rPr>
      </w:pPr>
      <w:r w:rsidRPr="00147CC8">
        <w:rPr>
          <w:rFonts w:ascii="Times New Roman" w:hAnsi="Times New Roman" w:cs="Times New Roman" w:hint="eastAsia"/>
          <w:szCs w:val="20"/>
        </w:rPr>
        <w:t xml:space="preserve">With regards to the factors that determine a successful workout, debt restructuring, corporate ownership structure, and self-restructuring effort are identified as significant factors. For example, Chang and Hwang (2008) found that higher asset reduction yields a positive effect on CAR two years after reorganization. In addition, they found that concentrated ownership structures are positively related to long-term performance of workout firms. Their finding supports the convergence of interest hypothesis, which tells that the more large shareholders, the higher corporate value (Herman, 1981; Jensen and </w:t>
      </w:r>
      <w:proofErr w:type="spellStart"/>
      <w:r w:rsidRPr="00147CC8">
        <w:rPr>
          <w:rFonts w:ascii="Times New Roman" w:hAnsi="Times New Roman" w:cs="Times New Roman" w:hint="eastAsia"/>
          <w:szCs w:val="20"/>
        </w:rPr>
        <w:t>Ruback</w:t>
      </w:r>
      <w:proofErr w:type="spellEnd"/>
      <w:r w:rsidRPr="00147CC8">
        <w:rPr>
          <w:rFonts w:ascii="Times New Roman" w:hAnsi="Times New Roman" w:cs="Times New Roman" w:hint="eastAsia"/>
          <w:szCs w:val="20"/>
        </w:rPr>
        <w:t xml:space="preserve">, 1983; </w:t>
      </w:r>
      <w:proofErr w:type="spellStart"/>
      <w:r w:rsidRPr="00147CC8">
        <w:rPr>
          <w:rFonts w:ascii="Times New Roman" w:hAnsi="Times New Roman" w:cs="Times New Roman" w:hint="eastAsia"/>
          <w:szCs w:val="20"/>
        </w:rPr>
        <w:t>Demsetz</w:t>
      </w:r>
      <w:proofErr w:type="spellEnd"/>
      <w:r w:rsidRPr="00147CC8">
        <w:rPr>
          <w:rFonts w:ascii="Times New Roman" w:hAnsi="Times New Roman" w:cs="Times New Roman" w:hint="eastAsia"/>
          <w:szCs w:val="20"/>
        </w:rPr>
        <w:t xml:space="preserve"> and Lehn, 1985; Li and </w:t>
      </w:r>
      <w:proofErr w:type="spellStart"/>
      <w:r w:rsidRPr="00147CC8">
        <w:rPr>
          <w:rFonts w:ascii="Times New Roman" w:hAnsi="Times New Roman" w:cs="Times New Roman" w:hint="eastAsia"/>
          <w:szCs w:val="20"/>
        </w:rPr>
        <w:t>Simerly</w:t>
      </w:r>
      <w:proofErr w:type="spellEnd"/>
      <w:r w:rsidRPr="00147CC8">
        <w:rPr>
          <w:rFonts w:ascii="Times New Roman" w:hAnsi="Times New Roman" w:cs="Times New Roman" w:hint="eastAsia"/>
          <w:szCs w:val="20"/>
        </w:rPr>
        <w:t>, 1998; Kim at al., 1988; Holderness and Sheehan, 1991). Kang (2004) executes an interesting empirical analysis by introducing the</w:t>
      </w:r>
      <w:r w:rsidRPr="00147CC8">
        <w:rPr>
          <w:rFonts w:ascii="Times New Roman" w:hAnsi="Times New Roman" w:cs="Times New Roman"/>
          <w:szCs w:val="20"/>
        </w:rPr>
        <w:t xml:space="preserve"> criteria</w:t>
      </w:r>
      <w:r w:rsidRPr="00147CC8">
        <w:rPr>
          <w:rFonts w:ascii="Times New Roman" w:hAnsi="Times New Roman" w:cs="Times New Roman" w:hint="eastAsia"/>
          <w:szCs w:val="20"/>
        </w:rPr>
        <w:t xml:space="preserve"> of success and failure for reorganization by taking into account both the perspectives of creditors and debtors. From a creditors</w:t>
      </w:r>
      <w:r w:rsidRPr="00147CC8">
        <w:rPr>
          <w:rFonts w:ascii="Times New Roman" w:hAnsi="Times New Roman" w:cs="Times New Roman"/>
          <w:szCs w:val="20"/>
        </w:rPr>
        <w:t>’</w:t>
      </w:r>
      <w:r w:rsidRPr="00147CC8">
        <w:rPr>
          <w:rFonts w:ascii="Times New Roman" w:hAnsi="Times New Roman" w:cs="Times New Roman" w:hint="eastAsia"/>
          <w:szCs w:val="20"/>
        </w:rPr>
        <w:t xml:space="preserve"> point of view, success of workout means completion of the workout process. </w:t>
      </w:r>
      <w:r w:rsidRPr="00147CC8">
        <w:rPr>
          <w:rFonts w:ascii="Times New Roman" w:hAnsi="Times New Roman" w:cs="Times New Roman"/>
          <w:szCs w:val="20"/>
        </w:rPr>
        <w:t xml:space="preserve">On the other hand, post reorganization revitalization is considered </w:t>
      </w:r>
      <w:r w:rsidRPr="00147CC8">
        <w:rPr>
          <w:rFonts w:ascii="Times New Roman" w:hAnsi="Times New Roman" w:cs="Times New Roman" w:hint="eastAsia"/>
          <w:szCs w:val="20"/>
        </w:rPr>
        <w:t xml:space="preserve">as </w:t>
      </w:r>
      <w:r w:rsidRPr="00147CC8">
        <w:rPr>
          <w:rFonts w:ascii="Times New Roman" w:hAnsi="Times New Roman" w:cs="Times New Roman"/>
          <w:szCs w:val="20"/>
        </w:rPr>
        <w:t>the most important criterion of success from the debtors’ perspectives.</w:t>
      </w:r>
      <w:r w:rsidRPr="00147CC8">
        <w:rPr>
          <w:rFonts w:ascii="Times New Roman" w:hAnsi="Times New Roman" w:cs="Times New Roman" w:hint="eastAsia"/>
          <w:color w:val="FF0000"/>
          <w:szCs w:val="20"/>
        </w:rPr>
        <w:t xml:space="preserve"> </w:t>
      </w:r>
      <w:r w:rsidRPr="00147CC8">
        <w:rPr>
          <w:rFonts w:ascii="Times New Roman" w:hAnsi="Times New Roman" w:cs="Times New Roman" w:hint="eastAsia"/>
          <w:szCs w:val="20"/>
        </w:rPr>
        <w:t xml:space="preserve">Speaking in the terms of debtors, exemption of interest rates, one of the major debt restructuring instruments, is positively associated with firm performance. Park et al. (2011) investigates the effects of workout by measuring performance through various variables, such as return on assets (ROA), return on net sales (ROS), and operational cash flows (OCF). They found that the workout program generally gives a positive effect on profitability and cash flows in the long term. In particular, they show that workout firms that implement capital </w:t>
      </w:r>
      <w:r w:rsidRPr="00147CC8">
        <w:rPr>
          <w:rFonts w:ascii="Times New Roman" w:hAnsi="Times New Roman" w:cs="Times New Roman"/>
          <w:szCs w:val="20"/>
        </w:rPr>
        <w:t>reduction</w:t>
      </w:r>
      <w:r w:rsidRPr="00147CC8">
        <w:rPr>
          <w:rFonts w:ascii="Times New Roman" w:hAnsi="Times New Roman" w:cs="Times New Roman" w:hint="eastAsia"/>
          <w:szCs w:val="20"/>
        </w:rPr>
        <w:t xml:space="preserve"> and that have a higher ratio of outside advisors enjoy better performances. Therefore, they suggest that major shareholders and executives, who are responsible for present insolvency, should be restricted from influencing the workout procedures in order to ensure a more effective reorganization. In addition, disposal of assets has a very large effect on the performance of workout firms. </w:t>
      </w:r>
      <w:r w:rsidRPr="00147CC8">
        <w:rPr>
          <w:rFonts w:ascii="Times New Roman" w:hAnsi="Times New Roman" w:cs="Times New Roman"/>
          <w:szCs w:val="20"/>
        </w:rPr>
        <w:t>T</w:t>
      </w:r>
      <w:r w:rsidRPr="00147CC8">
        <w:rPr>
          <w:rFonts w:ascii="Times New Roman" w:hAnsi="Times New Roman" w:cs="Times New Roman" w:hint="eastAsia"/>
          <w:szCs w:val="20"/>
        </w:rPr>
        <w:t xml:space="preserve">his implies that the self-restructuring effort is an essential factor of successful reorganization. </w:t>
      </w:r>
    </w:p>
    <w:p w:rsidR="00112BC4" w:rsidRPr="00147CC8" w:rsidRDefault="00112BC4" w:rsidP="00112BC4">
      <w:pPr>
        <w:wordWrap/>
        <w:adjustRightInd w:val="0"/>
        <w:spacing w:before="200" w:line="360" w:lineRule="auto"/>
        <w:ind w:firstLineChars="300" w:firstLine="600"/>
        <w:rPr>
          <w:rFonts w:ascii="Times New Roman" w:hAnsi="Times New Roman" w:cs="Times New Roman"/>
          <w:szCs w:val="20"/>
        </w:rPr>
      </w:pPr>
      <w:r w:rsidRPr="00147CC8">
        <w:rPr>
          <w:rFonts w:ascii="Times New Roman" w:hAnsi="Times New Roman" w:cs="Times New Roman" w:hint="eastAsia"/>
          <w:szCs w:val="20"/>
        </w:rPr>
        <w:t xml:space="preserve">Among various factors that determine post-workout corporate performance, it is interesting that previous literatures show contrasting views on debt-to-equity swap, an important debt restructuring tool. For instance, James (1995) uses 102 samples of financially distressed firms in the USA from 1981 to 1990 and finds that firms in which banks hold stock have a higher average cash flow than the firms in which banks do not take an equity stake. However, in Korea, there are some contradicting findings. Park et al. (2002), for example, show that banks with lower BIS ratios and higher loan concentrations prefer debt-equity swaps as the means to restructure workout firms. They assert that these results provide an indirect evidence that the too big to fail hypothesis still influences banking practices in the corporate loan market. Lee and Park (2007) is on the same wavelength as Park et al (2002) as they also found that banks are more likely to swap debt to equity especially when the distressed firms are large and when the BIS ratio of the banks is low. They further found that amongst the firms who underwent debt equity swaps, firms whose main creditor bank had higher BIS ratios displayed </w:t>
      </w:r>
      <w:r w:rsidRPr="00147CC8">
        <w:rPr>
          <w:rFonts w:ascii="Times New Roman" w:hAnsi="Times New Roman" w:cs="Times New Roman" w:hint="eastAsia"/>
          <w:szCs w:val="20"/>
        </w:rPr>
        <w:lastRenderedPageBreak/>
        <w:t xml:space="preserve">better business performance than those whose creditor bank had lower BIS ratios. Therefore, they concluded that a principal-agent problem may be in effect. With data of Japanese firms, Peek and </w:t>
      </w:r>
      <w:proofErr w:type="spellStart"/>
      <w:r w:rsidRPr="00147CC8">
        <w:rPr>
          <w:rFonts w:ascii="Times New Roman" w:hAnsi="Times New Roman" w:cs="Times New Roman" w:hint="eastAsia"/>
          <w:szCs w:val="20"/>
        </w:rPr>
        <w:t>Rosengren</w:t>
      </w:r>
      <w:proofErr w:type="spellEnd"/>
      <w:r w:rsidRPr="00147CC8">
        <w:rPr>
          <w:rFonts w:ascii="Times New Roman" w:hAnsi="Times New Roman" w:cs="Times New Roman" w:hint="eastAsia"/>
          <w:szCs w:val="20"/>
        </w:rPr>
        <w:t xml:space="preserve"> (2005) demonstrated a similar point of view. They argue that troubled banks have a pervasive incentive to allocate credit to severely impaired borrowers in order to avoid the realization of losses on their own balance sheet. </w:t>
      </w:r>
    </w:p>
    <w:p w:rsidR="00112BC4" w:rsidRPr="00147CC8" w:rsidRDefault="00112BC4" w:rsidP="00112BC4">
      <w:pPr>
        <w:wordWrap/>
        <w:adjustRightInd w:val="0"/>
        <w:spacing w:before="200" w:line="360" w:lineRule="auto"/>
        <w:ind w:firstLineChars="300" w:firstLine="600"/>
        <w:rPr>
          <w:rFonts w:ascii="Times New Roman" w:hAnsi="Times New Roman" w:cs="Times New Roman"/>
          <w:szCs w:val="20"/>
        </w:rPr>
      </w:pPr>
      <w:r w:rsidRPr="00147CC8">
        <w:rPr>
          <w:rFonts w:ascii="Times New Roman" w:hAnsi="Times New Roman" w:cs="Times New Roman" w:hint="eastAsia"/>
          <w:szCs w:val="20"/>
        </w:rPr>
        <w:t xml:space="preserve">Both Park et al. (2002) and Lee and Park (2007) argue for the existence of this principal-agent problem. The reason why banks adopt the debt-equity swap is not because the distressed firms possess enough future growth potential, but because these firms have insolvent debt, which are risky assets for banks. However, these studies have three drawbacks in their </w:t>
      </w:r>
      <w:r w:rsidRPr="00147CC8">
        <w:rPr>
          <w:rFonts w:ascii="Times New Roman" w:hAnsi="Times New Roman" w:cs="Times New Roman"/>
          <w:szCs w:val="20"/>
        </w:rPr>
        <w:t>argument</w:t>
      </w:r>
      <w:r w:rsidRPr="00147CC8">
        <w:rPr>
          <w:rFonts w:ascii="Times New Roman" w:hAnsi="Times New Roman" w:cs="Times New Roman" w:hint="eastAsia"/>
          <w:szCs w:val="20"/>
        </w:rPr>
        <w:t xml:space="preserve">s. </w:t>
      </w:r>
    </w:p>
    <w:p w:rsidR="00112BC4" w:rsidRPr="00147CC8" w:rsidRDefault="00112BC4" w:rsidP="00112BC4">
      <w:pPr>
        <w:wordWrap/>
        <w:adjustRightInd w:val="0"/>
        <w:spacing w:before="200" w:line="360" w:lineRule="auto"/>
        <w:ind w:firstLineChars="300" w:firstLine="600"/>
        <w:rPr>
          <w:rFonts w:ascii="Times New Roman" w:hAnsi="Times New Roman" w:cs="Times New Roman"/>
          <w:szCs w:val="20"/>
        </w:rPr>
      </w:pPr>
      <w:r w:rsidRPr="00147CC8">
        <w:rPr>
          <w:rFonts w:ascii="Times New Roman" w:hAnsi="Times New Roman" w:cs="Times New Roman" w:hint="eastAsia"/>
          <w:szCs w:val="20"/>
        </w:rPr>
        <w:t xml:space="preserve">Firstly, they evaluate the effect of debt-equity swap on performance by measuring performance as the effect of public </w:t>
      </w:r>
      <w:r w:rsidRPr="00147CC8">
        <w:rPr>
          <w:rFonts w:ascii="Times New Roman" w:hAnsi="Times New Roman" w:cs="Times New Roman"/>
          <w:szCs w:val="20"/>
        </w:rPr>
        <w:t>announcement</w:t>
      </w:r>
      <w:r w:rsidRPr="00147CC8">
        <w:rPr>
          <w:rFonts w:ascii="Times New Roman" w:hAnsi="Times New Roman" w:cs="Times New Roman" w:hint="eastAsia"/>
          <w:szCs w:val="20"/>
        </w:rPr>
        <w:t xml:space="preserve"> of workout initiation. In other words, these studies do not offer an explanation on how debt equity swap affect performance after termination of reorganization. Secondly, they investigate the relationship between debt-equity swap and performance by performing a t-test between two groups; data of firms who carried out a debt-equity swap, and data of those who did not. Therefore, various other factors which might determine corporate performance are not controlled for in these models. Finally, these studies use CAR as the measure of performance. It is not safe to use stock performances for such purposes. Stock prices are determined by many factors other than corporate performance. Instead of stock returns, it is desirable to use accounting indices such as return on assets (ROA) , return on equity (ROE), or operating margin (OPM) (Holder-Webb et al., 2005). </w:t>
      </w:r>
    </w:p>
    <w:p w:rsidR="00112BC4" w:rsidRPr="00147CC8" w:rsidRDefault="00112BC4" w:rsidP="00112BC4">
      <w:pPr>
        <w:wordWrap/>
        <w:adjustRightInd w:val="0"/>
        <w:spacing w:before="200" w:line="360" w:lineRule="auto"/>
        <w:ind w:firstLineChars="300" w:firstLine="600"/>
        <w:rPr>
          <w:rFonts w:ascii="Times New Roman" w:hAnsi="Times New Roman" w:cs="Times New Roman"/>
          <w:szCs w:val="20"/>
        </w:rPr>
      </w:pPr>
      <w:r w:rsidRPr="00147CC8">
        <w:rPr>
          <w:rFonts w:ascii="Times New Roman" w:hAnsi="Times New Roman" w:cs="Times New Roman" w:hint="eastAsia"/>
          <w:szCs w:val="20"/>
        </w:rPr>
        <w:t xml:space="preserve">Although Park et al. (2002) and Lee and Park (2007) give interesting implications, the three main drawbacks above cast doubt on the reliability of the results. Particularly, in recent studies, there are </w:t>
      </w:r>
      <w:r w:rsidRPr="00147CC8">
        <w:rPr>
          <w:rFonts w:ascii="Times New Roman" w:hAnsi="Times New Roman" w:cs="Times New Roman"/>
          <w:szCs w:val="20"/>
        </w:rPr>
        <w:t>contradicting findings</w:t>
      </w:r>
      <w:r w:rsidRPr="00147CC8">
        <w:rPr>
          <w:rFonts w:ascii="Times New Roman" w:hAnsi="Times New Roman" w:cs="Times New Roman" w:hint="eastAsia"/>
          <w:szCs w:val="20"/>
        </w:rPr>
        <w:t xml:space="preserve"> that debt-equity swap has a </w:t>
      </w:r>
      <w:r w:rsidRPr="00147CC8">
        <w:rPr>
          <w:rFonts w:ascii="Times New Roman" w:hAnsi="Times New Roman" w:cs="Times New Roman"/>
          <w:szCs w:val="20"/>
        </w:rPr>
        <w:t>positive</w:t>
      </w:r>
      <w:r w:rsidRPr="00147CC8">
        <w:rPr>
          <w:rFonts w:ascii="Times New Roman" w:hAnsi="Times New Roman" w:cs="Times New Roman" w:hint="eastAsia"/>
          <w:szCs w:val="20"/>
        </w:rPr>
        <w:t xml:space="preserve"> effect on the post reorganization performance of workout firms. Kang (2004), for instance, shows that debt-equity swap is a relatively effective tool, among other debt </w:t>
      </w:r>
      <w:r w:rsidRPr="00147CC8">
        <w:rPr>
          <w:rFonts w:ascii="Times New Roman" w:hAnsi="Times New Roman" w:cs="Times New Roman"/>
          <w:szCs w:val="20"/>
        </w:rPr>
        <w:t>restructuring</w:t>
      </w:r>
      <w:r w:rsidRPr="00147CC8">
        <w:rPr>
          <w:rFonts w:ascii="Times New Roman" w:hAnsi="Times New Roman" w:cs="Times New Roman" w:hint="eastAsia"/>
          <w:szCs w:val="20"/>
        </w:rPr>
        <w:t xml:space="preserve"> instruments, which leads to successful corporate turnarounds. This result, however, is insignificant in the multi-</w:t>
      </w:r>
      <w:proofErr w:type="spellStart"/>
      <w:r w:rsidRPr="00147CC8">
        <w:rPr>
          <w:rFonts w:ascii="Times New Roman" w:hAnsi="Times New Roman" w:cs="Times New Roman"/>
          <w:szCs w:val="20"/>
        </w:rPr>
        <w:t>varia</w:t>
      </w:r>
      <w:r w:rsidRPr="00147CC8">
        <w:rPr>
          <w:rFonts w:ascii="Times New Roman" w:hAnsi="Times New Roman" w:cs="Times New Roman" w:hint="eastAsia"/>
          <w:szCs w:val="20"/>
        </w:rPr>
        <w:t>te</w:t>
      </w:r>
      <w:proofErr w:type="spellEnd"/>
      <w:r w:rsidRPr="00147CC8">
        <w:rPr>
          <w:rFonts w:ascii="Times New Roman" w:hAnsi="Times New Roman" w:cs="Times New Roman" w:hint="eastAsia"/>
          <w:szCs w:val="20"/>
        </w:rPr>
        <w:t xml:space="preserve"> regression analysis. On the other hand, Park et al. (2011) find that the workout program is more effective when its debt to equity swap ratio is high. They argue that such results suggest the need of an intensive debt restructuring </w:t>
      </w:r>
      <w:r w:rsidRPr="00147CC8">
        <w:rPr>
          <w:rFonts w:ascii="Times New Roman" w:hAnsi="Times New Roman" w:cs="Times New Roman"/>
          <w:szCs w:val="20"/>
        </w:rPr>
        <w:t>for better</w:t>
      </w:r>
      <w:r w:rsidRPr="00147CC8">
        <w:rPr>
          <w:rFonts w:ascii="Times New Roman" w:hAnsi="Times New Roman" w:cs="Times New Roman" w:hint="eastAsia"/>
          <w:szCs w:val="20"/>
        </w:rPr>
        <w:t xml:space="preserve"> post-reorganization performance. </w:t>
      </w:r>
      <w:r w:rsidRPr="00147CC8">
        <w:rPr>
          <w:rFonts w:ascii="Times New Roman" w:hAnsi="Times New Roman" w:cs="Times New Roman"/>
          <w:szCs w:val="20"/>
        </w:rPr>
        <w:t xml:space="preserve">However, they </w:t>
      </w:r>
      <w:r w:rsidRPr="00147CC8">
        <w:rPr>
          <w:rFonts w:ascii="Times New Roman" w:hAnsi="Times New Roman" w:cs="Times New Roman" w:hint="eastAsia"/>
          <w:szCs w:val="20"/>
        </w:rPr>
        <w:t xml:space="preserve">take </w:t>
      </w:r>
      <w:r w:rsidRPr="00147CC8">
        <w:rPr>
          <w:rFonts w:ascii="Times New Roman" w:hAnsi="Times New Roman" w:cs="Times New Roman"/>
          <w:szCs w:val="20"/>
        </w:rPr>
        <w:t xml:space="preserve">factors at the period of initiation as independent variables </w:t>
      </w:r>
      <w:r w:rsidRPr="00147CC8">
        <w:rPr>
          <w:rFonts w:ascii="Times New Roman" w:hAnsi="Times New Roman" w:cs="Times New Roman" w:hint="eastAsia"/>
          <w:szCs w:val="20"/>
        </w:rPr>
        <w:t xml:space="preserve">and measure </w:t>
      </w:r>
      <w:r w:rsidRPr="00147CC8">
        <w:rPr>
          <w:rFonts w:ascii="Times New Roman" w:hAnsi="Times New Roman" w:cs="Times New Roman"/>
          <w:szCs w:val="20"/>
        </w:rPr>
        <w:t>their</w:t>
      </w:r>
      <w:r w:rsidRPr="00147CC8">
        <w:rPr>
          <w:rFonts w:ascii="Times New Roman" w:hAnsi="Times New Roman" w:cs="Times New Roman" w:hint="eastAsia"/>
          <w:szCs w:val="20"/>
        </w:rPr>
        <w:t xml:space="preserve"> influence on</w:t>
      </w:r>
      <w:r w:rsidRPr="00147CC8">
        <w:rPr>
          <w:rFonts w:ascii="Times New Roman" w:hAnsi="Times New Roman" w:cs="Times New Roman"/>
          <w:szCs w:val="20"/>
        </w:rPr>
        <w:t xml:space="preserve"> performance of a time period after the programs’ completion</w:t>
      </w:r>
      <w:r w:rsidRPr="00147CC8">
        <w:rPr>
          <w:rFonts w:ascii="Times New Roman" w:hAnsi="Times New Roman" w:cs="Times New Roman" w:hint="eastAsia"/>
          <w:szCs w:val="20"/>
        </w:rPr>
        <w:t>.</w:t>
      </w:r>
      <w:r w:rsidRPr="00147CC8">
        <w:rPr>
          <w:rFonts w:ascii="Times New Roman" w:hAnsi="Times New Roman" w:cs="Times New Roman"/>
          <w:szCs w:val="20"/>
        </w:rPr>
        <w:t xml:space="preserve"> </w:t>
      </w:r>
      <w:r w:rsidRPr="00147CC8">
        <w:rPr>
          <w:rFonts w:ascii="Times New Roman" w:hAnsi="Times New Roman" w:cs="Times New Roman" w:hint="eastAsia"/>
          <w:szCs w:val="20"/>
        </w:rPr>
        <w:t xml:space="preserve">Therefore, they </w:t>
      </w:r>
      <w:r w:rsidRPr="00147CC8">
        <w:rPr>
          <w:rFonts w:ascii="Times New Roman" w:hAnsi="Times New Roman" w:cs="Times New Roman"/>
          <w:szCs w:val="20"/>
        </w:rPr>
        <w:t>fail to take into account the factors which may occur in between, which may also have a significant effect on performance.</w:t>
      </w:r>
    </w:p>
    <w:p w:rsidR="00112BC4" w:rsidRPr="00147CC8" w:rsidRDefault="00112BC4" w:rsidP="00112BC4">
      <w:pPr>
        <w:wordWrap/>
        <w:spacing w:before="200"/>
        <w:rPr>
          <w:rFonts w:ascii="Times New Roman" w:hAnsi="Times New Roman" w:cs="Times New Roman"/>
          <w:szCs w:val="20"/>
        </w:rPr>
      </w:pPr>
    </w:p>
    <w:p w:rsidR="00112BC4" w:rsidRPr="00147CC8" w:rsidRDefault="00112BC4" w:rsidP="00112BC4">
      <w:pPr>
        <w:pStyle w:val="a3"/>
        <w:numPr>
          <w:ilvl w:val="0"/>
          <w:numId w:val="40"/>
        </w:numPr>
        <w:wordWrap/>
        <w:spacing w:before="200" w:line="360" w:lineRule="auto"/>
        <w:ind w:leftChars="0"/>
        <w:rPr>
          <w:rFonts w:ascii="Times New Roman" w:hAnsi="Times New Roman" w:cs="Times New Roman"/>
          <w:szCs w:val="20"/>
        </w:rPr>
      </w:pPr>
      <w:r w:rsidRPr="00147CC8">
        <w:rPr>
          <w:rFonts w:ascii="Times New Roman" w:hAnsi="Times New Roman" w:cs="Times New Roman" w:hint="eastAsia"/>
          <w:szCs w:val="20"/>
        </w:rPr>
        <w:t xml:space="preserve">Model and Data </w:t>
      </w:r>
    </w:p>
    <w:p w:rsidR="00112BC4" w:rsidRPr="00147CC8" w:rsidRDefault="00112BC4" w:rsidP="00112BC4">
      <w:pPr>
        <w:pStyle w:val="a3"/>
        <w:numPr>
          <w:ilvl w:val="1"/>
          <w:numId w:val="40"/>
        </w:numPr>
        <w:wordWrap/>
        <w:spacing w:before="200" w:line="360" w:lineRule="auto"/>
        <w:ind w:leftChars="0"/>
        <w:rPr>
          <w:rFonts w:ascii="Times New Roman" w:hAnsi="Times New Roman" w:cs="Times New Roman"/>
          <w:szCs w:val="20"/>
        </w:rPr>
      </w:pPr>
      <w:r w:rsidRPr="00147CC8">
        <w:rPr>
          <w:rFonts w:ascii="Times New Roman" w:hAnsi="Times New Roman" w:cs="Times New Roman" w:hint="eastAsia"/>
          <w:szCs w:val="20"/>
        </w:rPr>
        <w:t>The Model</w:t>
      </w:r>
    </w:p>
    <w:p w:rsidR="00112BC4" w:rsidRPr="00147CC8" w:rsidRDefault="00112BC4" w:rsidP="00112BC4">
      <w:pPr>
        <w:wordWrap/>
        <w:spacing w:before="200" w:line="360" w:lineRule="auto"/>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This research studies two issues in order to analyze the relationship between the debt-equity swap of a workout firm and its corporate performance. </w:t>
      </w:r>
      <w:r w:rsidRPr="00147CC8">
        <w:rPr>
          <w:rFonts w:ascii="Times New Roman" w:eastAsia="함초롬바탕" w:hAnsi="Times New Roman" w:cs="Times New Roman"/>
          <w:szCs w:val="20"/>
        </w:rPr>
        <w:t>F</w:t>
      </w:r>
      <w:r w:rsidRPr="00147CC8">
        <w:rPr>
          <w:rFonts w:ascii="Times New Roman" w:eastAsia="함초롬바탕" w:hAnsi="Times New Roman" w:cs="Times New Roman" w:hint="eastAsia"/>
          <w:szCs w:val="20"/>
        </w:rPr>
        <w:t xml:space="preserve">irst, it analyzes the factors that affect the decision of whether to carry out a debt-equity swap. Second, it analyzes how debt-equity swap affects corporate performance not only in short term, but also in a longer term which stretches until after termination of the workout program. </w:t>
      </w:r>
    </w:p>
    <w:p w:rsidR="00112BC4" w:rsidRPr="00147CC8" w:rsidRDefault="00112BC4" w:rsidP="00112BC4">
      <w:pPr>
        <w:wordWrap/>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lastRenderedPageBreak/>
        <w:t>The following equation (1) identifies the factors that affect the decision of whether to carry out debt-equity swap. The factors affecting the decision whether to do a debt-equity swap are either characteristics of the firms themselves, or related to the creditor banks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screening process of identifying candidates with the best potential for </w:t>
      </w:r>
      <w:r w:rsidRPr="00147CC8">
        <w:rPr>
          <w:rFonts w:ascii="Times New Roman" w:eastAsia="함초롬바탕" w:hAnsi="Times New Roman" w:cs="Times New Roman"/>
          <w:szCs w:val="20"/>
        </w:rPr>
        <w:t>growth</w:t>
      </w:r>
      <w:r w:rsidRPr="00147CC8">
        <w:rPr>
          <w:rFonts w:ascii="Times New Roman" w:eastAsia="함초롬바탕" w:hAnsi="Times New Roman" w:cs="Times New Roman" w:hint="eastAsia"/>
          <w:szCs w:val="20"/>
        </w:rPr>
        <w:t xml:space="preserve">. The three factors categorized as characteristics of the firms themselves are debt ratio, size scale of the company, and firm ownership structure. </w:t>
      </w:r>
      <w:r w:rsidRPr="00147CC8">
        <w:rPr>
          <w:rFonts w:ascii="Times New Roman" w:eastAsia="함초롬바탕" w:hAnsi="Times New Roman" w:cs="Times New Roman"/>
          <w:szCs w:val="20"/>
        </w:rPr>
        <w:t>A debt-equity swap is attractive for firms if it has a high debt ratio because it offers to the indebted party, the firm, a reduction in debt load.</w:t>
      </w:r>
      <w:r w:rsidRPr="00147CC8">
        <w:rPr>
          <w:rFonts w:ascii="Times New Roman" w:eastAsia="함초롬바탕" w:hAnsi="Times New Roman" w:cs="Times New Roman" w:hint="eastAsia"/>
          <w:color w:val="FF0000"/>
          <w:szCs w:val="20"/>
        </w:rPr>
        <w:t xml:space="preserve"> </w:t>
      </w:r>
      <w:r w:rsidRPr="00147CC8">
        <w:rPr>
          <w:rFonts w:ascii="Times New Roman" w:eastAsia="함초롬바탕" w:hAnsi="Times New Roman" w:cs="Times New Roman" w:hint="eastAsia"/>
          <w:szCs w:val="20"/>
        </w:rPr>
        <w:t>However, a debt-equity swap transforms the firm ownership structure and tends to reduce the management power of m</w:t>
      </w:r>
      <w:r w:rsidRPr="00147CC8">
        <w:rPr>
          <w:rFonts w:ascii="Times New Roman" w:eastAsia="함초롬바탕" w:hAnsi="Times New Roman" w:cs="Times New Roman"/>
          <w:szCs w:val="20"/>
        </w:rPr>
        <w:t>ajor</w:t>
      </w:r>
      <w:r w:rsidRPr="00147CC8">
        <w:rPr>
          <w:rFonts w:ascii="Times New Roman" w:eastAsia="함초롬바탕" w:hAnsi="Times New Roman" w:cs="Times New Roman" w:hint="eastAsia"/>
          <w:szCs w:val="20"/>
        </w:rPr>
        <w:t xml:space="preserve"> shareholders by empowering creditors. Considering such aspects, one can anticipate that the debt ratio of a firm should have a positive relationship with debt-equity swap, while the ownership structure of the firm, or, measures such as the stock ownership proportion of major shareholders should have a negative relationship with debt-equity swap. Moreover, this research will verify the relationship between the size scale of firm and debt-equity swap to check whether the notion </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too big to fail</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still influence South Korean banking practices. Meanwhile, this research pays attention to the BIS ratio of major creditor banks and the growth potential of firms in order to analyze how banks screen out companies with potential for growth, and thus good debt-equity swap candidates. The growth potential of firms is measured by the proportion of intangible assets, such as industrial property rights, in total assets. </w:t>
      </w:r>
    </w:p>
    <w:p w:rsidR="00112BC4" w:rsidRPr="00147CC8" w:rsidRDefault="00112BC4" w:rsidP="00112BC4">
      <w:pPr>
        <w:wordWrap/>
        <w:spacing w:before="200" w:line="360" w:lineRule="auto"/>
        <w:rPr>
          <w:rFonts w:ascii="Times New Roman" w:hAnsi="Times New Roman" w:cs="Times New Roman"/>
          <w:szCs w:val="20"/>
        </w:rPr>
      </w:pPr>
    </w:p>
    <w:p w:rsidR="00112BC4" w:rsidRPr="00147CC8" w:rsidRDefault="00274F1A" w:rsidP="00112BC4">
      <w:pPr>
        <w:wordWrap/>
        <w:spacing w:before="200" w:line="360" w:lineRule="auto"/>
        <w:rPr>
          <w:rFonts w:ascii="Times New Roman" w:hAnsi="Times New Roman" w:cs="Times New Roman"/>
          <w:szCs w:val="20"/>
        </w:rPr>
      </w:pPr>
      <m:oMathPara>
        <m:oMath>
          <m:sSub>
            <m:sSubPr>
              <m:ctrlPr>
                <w:rPr>
                  <w:rFonts w:ascii="Cambria Math" w:hAnsi="Cambria Math" w:cs="Times New Roman"/>
                  <w:szCs w:val="20"/>
                </w:rPr>
              </m:ctrlPr>
            </m:sSubPr>
            <m:e>
              <m:r>
                <w:rPr>
                  <w:rFonts w:ascii="Cambria Math" w:hAnsi="Cambria Math" w:cs="Times New Roman"/>
                  <w:szCs w:val="20"/>
                </w:rPr>
                <m:t>Debt Equity Swap</m:t>
              </m:r>
            </m:e>
            <m:sub>
              <m:r>
                <w:rPr>
                  <w:rFonts w:ascii="Cambria Math" w:hAnsi="Cambria Math" w:cs="Times New Roman"/>
                  <w:szCs w:val="20"/>
                </w:rPr>
                <m:t>i,t</m:t>
              </m:r>
            </m:sub>
          </m:sSub>
          <m:r>
            <w:rPr>
              <w:rFonts w:ascii="Cambria Math" w:hAnsi="Cambria Math" w:cs="Times New Roman"/>
              <w:szCs w:val="20"/>
            </w:rPr>
            <m:t>=α+</m:t>
          </m:r>
          <m:nary>
            <m:naryPr>
              <m:chr m:val="∑"/>
              <m:limLoc m:val="undOvr"/>
              <m:ctrlPr>
                <w:rPr>
                  <w:rFonts w:ascii="Cambria Math" w:hAnsi="Cambria Math" w:cs="Times New Roman"/>
                  <w:i/>
                  <w:szCs w:val="20"/>
                </w:rPr>
              </m:ctrlPr>
            </m:naryPr>
            <m:sub>
              <m:r>
                <w:rPr>
                  <w:rFonts w:ascii="Cambria Math" w:hAnsi="Cambria Math" w:cs="Times New Roman"/>
                  <w:szCs w:val="20"/>
                </w:rPr>
                <m:t>j=1</m:t>
              </m:r>
            </m:sub>
            <m:sup>
              <m:r>
                <w:rPr>
                  <w:rFonts w:ascii="Cambria Math" w:hAnsi="Cambria Math" w:cs="Times New Roman"/>
                  <w:szCs w:val="20"/>
                </w:rPr>
                <m:t>3</m:t>
              </m:r>
            </m:sup>
            <m:e>
              <m:sSub>
                <m:sSubPr>
                  <m:ctrlPr>
                    <w:rPr>
                      <w:rFonts w:ascii="Cambria Math" w:hAnsi="Cambria Math" w:cs="Times New Roman"/>
                      <w:i/>
                      <w:szCs w:val="20"/>
                    </w:rPr>
                  </m:ctrlPr>
                </m:sSubPr>
                <m:e>
                  <m:r>
                    <w:rPr>
                      <w:rFonts w:ascii="Cambria Math" w:hAnsi="Cambria Math" w:cs="Times New Roman"/>
                      <w:szCs w:val="20"/>
                    </w:rPr>
                    <m:t>β</m:t>
                  </m:r>
                </m:e>
                <m:sub>
                  <m:r>
                    <w:rPr>
                      <w:rFonts w:ascii="Cambria Math" w:hAnsi="Cambria Math" w:cs="Times New Roman"/>
                      <w:szCs w:val="20"/>
                    </w:rPr>
                    <m:t>j</m:t>
                  </m:r>
                </m:sub>
              </m:sSub>
              <m:sSub>
                <m:sSubPr>
                  <m:ctrlPr>
                    <w:rPr>
                      <w:rFonts w:ascii="Cambria Math" w:hAnsi="Cambria Math" w:cs="Times New Roman"/>
                      <w:i/>
                      <w:szCs w:val="20"/>
                    </w:rPr>
                  </m:ctrlPr>
                </m:sSubPr>
                <m:e>
                  <m:r>
                    <w:rPr>
                      <w:rFonts w:ascii="Cambria Math" w:hAnsi="Cambria Math" w:cs="Times New Roman"/>
                      <w:szCs w:val="20"/>
                    </w:rPr>
                    <m:t>Firm Ch.</m:t>
                  </m:r>
                </m:e>
                <m:sub>
                  <m:r>
                    <w:rPr>
                      <w:rFonts w:ascii="Cambria Math" w:hAnsi="Cambria Math" w:cs="Times New Roman"/>
                      <w:szCs w:val="20"/>
                    </w:rPr>
                    <m:t>i,j,t-1</m:t>
                  </m:r>
                </m:sub>
              </m:sSub>
            </m:e>
          </m:nary>
          <m:r>
            <w:rPr>
              <w:rFonts w:ascii="Cambria Math" w:hAnsi="Cambria Math" w:cs="Times New Roman"/>
              <w:szCs w:val="20"/>
            </w:rPr>
            <m:t>+</m:t>
          </m:r>
          <m:nary>
            <m:naryPr>
              <m:chr m:val="∑"/>
              <m:limLoc m:val="undOvr"/>
              <m:ctrlPr>
                <w:rPr>
                  <w:rFonts w:ascii="Cambria Math" w:hAnsi="Cambria Math" w:cs="Times New Roman"/>
                  <w:i/>
                  <w:szCs w:val="20"/>
                </w:rPr>
              </m:ctrlPr>
            </m:naryPr>
            <m:sub>
              <m:r>
                <w:rPr>
                  <w:rFonts w:ascii="Cambria Math" w:hAnsi="Cambria Math" w:cs="Times New Roman"/>
                  <w:szCs w:val="20"/>
                </w:rPr>
                <m:t>s=1</m:t>
              </m:r>
            </m:sub>
            <m:sup>
              <m:r>
                <w:rPr>
                  <w:rFonts w:ascii="Cambria Math" w:hAnsi="Cambria Math" w:cs="Times New Roman"/>
                  <w:szCs w:val="20"/>
                </w:rPr>
                <m:t>2</m:t>
              </m:r>
            </m:sup>
            <m:e>
              <m:sSub>
                <m:sSubPr>
                  <m:ctrlPr>
                    <w:rPr>
                      <w:rFonts w:ascii="Cambria Math" w:hAnsi="Cambria Math" w:cs="Times New Roman"/>
                      <w:i/>
                      <w:szCs w:val="20"/>
                    </w:rPr>
                  </m:ctrlPr>
                </m:sSubPr>
                <m:e>
                  <m:r>
                    <w:rPr>
                      <w:rFonts w:ascii="Cambria Math" w:hAnsi="Cambria Math" w:cs="Times New Roman"/>
                      <w:szCs w:val="20"/>
                    </w:rPr>
                    <m:t>γ</m:t>
                  </m:r>
                </m:e>
                <m:sub>
                  <m:r>
                    <w:rPr>
                      <w:rFonts w:ascii="Cambria Math" w:hAnsi="Cambria Math" w:cs="Times New Roman"/>
                      <w:szCs w:val="20"/>
                    </w:rPr>
                    <m:t>s</m:t>
                  </m:r>
                </m:sub>
              </m:sSub>
              <m:sSub>
                <m:sSubPr>
                  <m:ctrlPr>
                    <w:rPr>
                      <w:rFonts w:ascii="Cambria Math" w:hAnsi="Cambria Math" w:cs="Times New Roman"/>
                      <w:i/>
                      <w:szCs w:val="20"/>
                    </w:rPr>
                  </m:ctrlPr>
                </m:sSubPr>
                <m:e>
                  <m:r>
                    <w:rPr>
                      <w:rFonts w:ascii="Cambria Math" w:hAnsi="Cambria Math" w:cs="Times New Roman"/>
                      <w:szCs w:val="20"/>
                    </w:rPr>
                    <m:t>Screening Factor</m:t>
                  </m:r>
                </m:e>
                <m:sub>
                  <m:r>
                    <w:rPr>
                      <w:rFonts w:ascii="Cambria Math" w:hAnsi="Cambria Math" w:cs="Times New Roman"/>
                      <w:szCs w:val="20"/>
                    </w:rPr>
                    <m:t>i,s,t-1</m:t>
                  </m:r>
                </m:sub>
              </m:sSub>
            </m:e>
          </m:nary>
          <m:r>
            <w:rPr>
              <w:rFonts w:ascii="Cambria Math" w:hAnsi="Cambria Math" w:cs="Times New Roman"/>
              <w:szCs w:val="20"/>
            </w:rPr>
            <m:t>+</m:t>
          </m:r>
          <m:r>
            <m:rPr>
              <m:sty m:val="p"/>
            </m:rPr>
            <w:rPr>
              <w:rFonts w:ascii="Cambria Math" w:hAnsi="Cambria Math" w:cs="Times New Roman"/>
              <w:szCs w:val="20"/>
            </w:rPr>
            <m:t>Γ</m:t>
          </m:r>
          <m:r>
            <w:rPr>
              <w:rFonts w:ascii="Cambria Math" w:hAnsi="Cambria Math" w:cs="Times New Roman"/>
              <w:szCs w:val="20"/>
            </w:rPr>
            <m:t>X+</m:t>
          </m:r>
          <m:sSub>
            <m:sSubPr>
              <m:ctrlPr>
                <w:rPr>
                  <w:rFonts w:ascii="Cambria Math" w:hAnsi="Cambria Math" w:cs="Times New Roman"/>
                  <w:i/>
                  <w:szCs w:val="20"/>
                </w:rPr>
              </m:ctrlPr>
            </m:sSubPr>
            <m:e>
              <m:r>
                <w:rPr>
                  <w:rFonts w:ascii="Cambria Math" w:hAnsi="Cambria Math" w:cs="Times New Roman"/>
                  <w:szCs w:val="20"/>
                </w:rPr>
                <m:t>ϵ</m:t>
              </m:r>
            </m:e>
            <m:sub>
              <m:r>
                <w:rPr>
                  <w:rFonts w:ascii="Cambria Math" w:hAnsi="Cambria Math" w:cs="Times New Roman"/>
                  <w:szCs w:val="20"/>
                </w:rPr>
                <m:t>i,t</m:t>
              </m:r>
            </m:sub>
          </m:sSub>
          <m:r>
            <w:rPr>
              <w:rFonts w:ascii="Cambria Math" w:hAnsi="Cambria Math" w:cs="Times New Roman"/>
              <w:szCs w:val="20"/>
            </w:rPr>
            <m:t xml:space="preserve">                                                                        …..Eq(1)</m:t>
          </m:r>
        </m:oMath>
      </m:oMathPara>
    </w:p>
    <w:p w:rsidR="00112BC4" w:rsidRPr="00147CC8" w:rsidRDefault="00112BC4" w:rsidP="00112BC4">
      <w:pPr>
        <w:wordWrap/>
        <w:spacing w:before="200" w:line="360" w:lineRule="auto"/>
        <w:rPr>
          <w:rFonts w:ascii="Times New Roman" w:hAnsi="Times New Roman" w:cs="Times New Roman"/>
          <w:szCs w:val="20"/>
        </w:rPr>
      </w:pPr>
    </w:p>
    <w:p w:rsidR="00112BC4" w:rsidRPr="00147CC8" w:rsidRDefault="00112BC4" w:rsidP="00112BC4">
      <w:pPr>
        <w:wordWrap/>
        <w:spacing w:before="200" w:line="360" w:lineRule="auto"/>
        <w:ind w:firstLineChars="300" w:firstLine="582"/>
        <w:rPr>
          <w:rFonts w:ascii="Times New Roman" w:hAnsi="Times New Roman" w:cs="Times New Roman"/>
          <w:szCs w:val="20"/>
        </w:rPr>
      </w:pPr>
      <w:r w:rsidRPr="00147CC8">
        <w:rPr>
          <w:rFonts w:ascii="Times New Roman" w:eastAsia="함초롬바탕" w:hAnsi="Times New Roman" w:cs="Times New Roman" w:hint="eastAsia"/>
          <w:szCs w:val="20"/>
        </w:rPr>
        <w:t xml:space="preserve">The following equations (2), (3) are used to analyze how debt-equity swap affects corporate performance. Equation (2) analyzes the short term effects and the extended equation (3) analyzes both short term and long term effects. This research has taken into consideration that the </w:t>
      </w:r>
      <w:r w:rsidRPr="00147CC8">
        <w:rPr>
          <w:rFonts w:ascii="Times New Roman" w:eastAsia="함초롬바탕" w:hAnsi="Times New Roman" w:cs="Times New Roman"/>
          <w:szCs w:val="20"/>
        </w:rPr>
        <w:t>following</w:t>
      </w:r>
      <w:r w:rsidRPr="00147CC8">
        <w:rPr>
          <w:rFonts w:ascii="Times New Roman" w:eastAsia="함초롬바탕" w:hAnsi="Times New Roman" w:cs="Times New Roman" w:hint="eastAsia"/>
          <w:szCs w:val="20"/>
        </w:rPr>
        <w:t xml:space="preserve"> factors influence the performance of workout firms; schemes of debt restructuring, the firms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self-restructuring efforts, and ownership structure. This research focuses on the debt equity swap cases in which it is a proactive debt restructuring where the creditors of the financially distressed firm take ownership of the firm</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s stocks instead of bonds. If future returns are expected, there is incentive for the bank to swap debt with equity. T</w:t>
      </w:r>
      <w:r w:rsidRPr="00147CC8">
        <w:rPr>
          <w:rFonts w:ascii="Times New Roman" w:eastAsia="함초롬바탕" w:hAnsi="Times New Roman" w:cs="Times New Roman"/>
          <w:szCs w:val="20"/>
        </w:rPr>
        <w:t>h</w:t>
      </w:r>
      <w:r w:rsidRPr="00147CC8">
        <w:rPr>
          <w:rFonts w:ascii="Times New Roman" w:eastAsia="함초롬바탕" w:hAnsi="Times New Roman" w:cs="Times New Roman" w:hint="eastAsia"/>
          <w:szCs w:val="20"/>
        </w:rPr>
        <w:t>erefore, if a bank decides on a debt equity swap abiding to the original purpose of its creation, a positive relationship between debt-equity swap and corporate performance ought to be. Meanwhile, this research looks at reduction in non-operating expenses and labor costs per employee as the measures for a firm</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s</w:t>
      </w:r>
      <w:r w:rsidRPr="00147CC8">
        <w:rPr>
          <w:rFonts w:ascii="Times New Roman" w:eastAsia="함초롬바탕" w:hAnsi="Times New Roman" w:cs="Times New Roman"/>
          <w:szCs w:val="20"/>
        </w:rPr>
        <w:t xml:space="preserve"> self-restructuring efforts.</w:t>
      </w:r>
      <w:r w:rsidRPr="00147CC8">
        <w:rPr>
          <w:rFonts w:ascii="Times New Roman" w:eastAsia="함초롬바탕" w:hAnsi="Times New Roman" w:cs="Times New Roman" w:hint="eastAsia"/>
          <w:szCs w:val="20"/>
        </w:rPr>
        <w:t xml:space="preserve"> </w:t>
      </w:r>
      <w:r w:rsidRPr="00147CC8">
        <w:rPr>
          <w:rFonts w:ascii="Times New Roman" w:eastAsia="함초롬바탕" w:hAnsi="Times New Roman" w:cs="Times New Roman"/>
          <w:szCs w:val="20"/>
        </w:rPr>
        <w:t>I</w:t>
      </w:r>
      <w:r w:rsidRPr="00147CC8">
        <w:rPr>
          <w:rFonts w:ascii="Times New Roman" w:eastAsia="함초롬바탕" w:hAnsi="Times New Roman" w:cs="Times New Roman" w:hint="eastAsia"/>
          <w:szCs w:val="20"/>
        </w:rPr>
        <w:t>t intends to review whether corporate performance had been improved through reduction in labor and non-operating costs during reorganization. It further aims to verify whether stock ownership proportion of major shareholders aids in yielding improved corporate performance.</w:t>
      </w:r>
    </w:p>
    <w:p w:rsidR="00112BC4" w:rsidRPr="00147CC8" w:rsidRDefault="00112BC4" w:rsidP="00112BC4">
      <w:pPr>
        <w:wordWrap/>
        <w:spacing w:before="200" w:line="360" w:lineRule="auto"/>
        <w:rPr>
          <w:rFonts w:ascii="Times New Roman" w:hAnsi="Times New Roman" w:cs="Times New Roman"/>
          <w:szCs w:val="20"/>
        </w:rPr>
      </w:pPr>
    </w:p>
    <w:p w:rsidR="00112BC4" w:rsidRPr="00147CC8" w:rsidRDefault="00274F1A" w:rsidP="00112BC4">
      <w:pPr>
        <w:pStyle w:val="a3"/>
        <w:wordWrap/>
        <w:spacing w:before="200"/>
        <w:ind w:leftChars="0" w:left="760"/>
        <w:rPr>
          <w:rFonts w:ascii="Times New Roman" w:hAnsi="Times New Roman" w:cs="Times New Roman"/>
          <w:szCs w:val="20"/>
        </w:rPr>
      </w:pPr>
      <m:oMathPara>
        <m:oMath>
          <m:sSub>
            <m:sSubPr>
              <m:ctrlPr>
                <w:rPr>
                  <w:rFonts w:ascii="Cambria Math" w:hAnsi="Cambria Math" w:cs="Times New Roman"/>
                  <w:szCs w:val="20"/>
                </w:rPr>
              </m:ctrlPr>
            </m:sSubPr>
            <m:e>
              <m:r>
                <w:rPr>
                  <w:rFonts w:ascii="Cambria Math" w:hAnsi="Cambria Math" w:cs="Times New Roman"/>
                  <w:szCs w:val="20"/>
                </w:rPr>
                <m:t>ROA</m:t>
              </m:r>
            </m:e>
            <m:sub>
              <m:r>
                <w:rPr>
                  <w:rFonts w:ascii="Cambria Math" w:hAnsi="Cambria Math" w:cs="Times New Roman"/>
                  <w:szCs w:val="20"/>
                </w:rPr>
                <m:t>i,t</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α</m:t>
              </m:r>
            </m:e>
            <m:sub>
              <m:r>
                <w:rPr>
                  <w:rFonts w:ascii="Cambria Math" w:hAnsi="Cambria Math" w:cs="Times New Roman"/>
                  <w:szCs w:val="20"/>
                </w:rPr>
                <m:t>0</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α</m:t>
              </m:r>
            </m:e>
            <m:sub>
              <m:r>
                <w:rPr>
                  <w:rFonts w:ascii="Cambria Math" w:hAnsi="Cambria Math" w:cs="Times New Roman"/>
                  <w:szCs w:val="20"/>
                </w:rPr>
                <m:t>1</m:t>
              </m:r>
            </m:sub>
          </m:sSub>
          <m:sSub>
            <m:sSubPr>
              <m:ctrlPr>
                <w:rPr>
                  <w:rFonts w:ascii="Cambria Math" w:hAnsi="Cambria Math" w:cs="Times New Roman"/>
                  <w:i/>
                  <w:szCs w:val="20"/>
                </w:rPr>
              </m:ctrlPr>
            </m:sSubPr>
            <m:e>
              <m:r>
                <w:rPr>
                  <w:rFonts w:ascii="Cambria Math" w:hAnsi="Cambria Math" w:cs="Times New Roman"/>
                  <w:szCs w:val="20"/>
                </w:rPr>
                <m:t>ROA</m:t>
              </m:r>
            </m:e>
            <m:sub>
              <m:r>
                <w:rPr>
                  <w:rFonts w:ascii="Cambria Math" w:hAnsi="Cambria Math" w:cs="Times New Roman"/>
                  <w:szCs w:val="20"/>
                </w:rPr>
                <m:t>i,t-1</m:t>
              </m:r>
            </m:sub>
          </m:sSub>
          <m:r>
            <w:rPr>
              <w:rFonts w:ascii="Cambria Math" w:hAnsi="Cambria Math" w:cs="Times New Roman"/>
              <w:szCs w:val="20"/>
            </w:rPr>
            <m:t>+</m:t>
          </m:r>
          <m:nary>
            <m:naryPr>
              <m:chr m:val="∑"/>
              <m:limLoc m:val="undOvr"/>
              <m:ctrlPr>
                <w:rPr>
                  <w:rFonts w:ascii="Cambria Math" w:hAnsi="Cambria Math" w:cs="Times New Roman"/>
                  <w:i/>
                  <w:szCs w:val="20"/>
                </w:rPr>
              </m:ctrlPr>
            </m:naryPr>
            <m:sub>
              <m:r>
                <w:rPr>
                  <w:rFonts w:ascii="Cambria Math" w:hAnsi="Cambria Math" w:cs="Times New Roman"/>
                  <w:szCs w:val="20"/>
                </w:rPr>
                <m:t>j=1</m:t>
              </m:r>
            </m:sub>
            <m:sup>
              <m:r>
                <w:rPr>
                  <w:rFonts w:ascii="Cambria Math" w:hAnsi="Cambria Math" w:cs="Times New Roman"/>
                  <w:szCs w:val="20"/>
                </w:rPr>
                <m:t>4</m:t>
              </m:r>
            </m:sup>
            <m:e>
              <m:sSub>
                <m:sSubPr>
                  <m:ctrlPr>
                    <w:rPr>
                      <w:rFonts w:ascii="Cambria Math" w:hAnsi="Cambria Math" w:cs="Times New Roman"/>
                      <w:i/>
                      <w:szCs w:val="20"/>
                    </w:rPr>
                  </m:ctrlPr>
                </m:sSubPr>
                <m:e>
                  <m:r>
                    <w:rPr>
                      <w:rFonts w:ascii="Cambria Math" w:hAnsi="Cambria Math" w:cs="Times New Roman"/>
                      <w:szCs w:val="20"/>
                    </w:rPr>
                    <m:t>γ</m:t>
                  </m:r>
                </m:e>
                <m:sub>
                  <m:r>
                    <w:rPr>
                      <w:rFonts w:ascii="Cambria Math" w:hAnsi="Cambria Math" w:cs="Times New Roman"/>
                      <w:szCs w:val="20"/>
                    </w:rPr>
                    <m:t>j</m:t>
                  </m:r>
                </m:sub>
              </m:sSub>
            </m:e>
          </m:nary>
          <m:sSub>
            <m:sSubPr>
              <m:ctrlPr>
                <w:rPr>
                  <w:rFonts w:ascii="Cambria Math" w:hAnsi="Cambria Math" w:cs="Times New Roman"/>
                  <w:i/>
                  <w:szCs w:val="20"/>
                </w:rPr>
              </m:ctrlPr>
            </m:sSubPr>
            <m:e>
              <m:r>
                <w:rPr>
                  <w:rFonts w:ascii="Cambria Math" w:hAnsi="Cambria Math" w:cs="Times New Roman"/>
                  <w:szCs w:val="20"/>
                </w:rPr>
                <m:t>Effort</m:t>
              </m:r>
            </m:e>
            <m:sub>
              <m:r>
                <w:rPr>
                  <w:rFonts w:ascii="Cambria Math" w:hAnsi="Cambria Math" w:cs="Times New Roman"/>
                  <w:szCs w:val="20"/>
                </w:rPr>
                <m:t>i,j,t</m:t>
              </m:r>
            </m:sub>
          </m:sSub>
          <m:r>
            <w:rPr>
              <w:rFonts w:ascii="Cambria Math" w:hAnsi="Cambria Math" w:cs="Times New Roman"/>
              <w:szCs w:val="20"/>
            </w:rPr>
            <m:t>+</m:t>
          </m:r>
          <m:r>
            <m:rPr>
              <m:sty m:val="p"/>
            </m:rPr>
            <w:rPr>
              <w:rFonts w:ascii="Cambria Math" w:hAnsi="Cambria Math" w:cs="Times New Roman"/>
              <w:szCs w:val="20"/>
            </w:rPr>
            <m:t>Γ</m:t>
          </m:r>
          <m:r>
            <w:rPr>
              <w:rFonts w:ascii="Cambria Math" w:hAnsi="Cambria Math" w:cs="Times New Roman"/>
              <w:szCs w:val="20"/>
            </w:rPr>
            <m:t>X+</m:t>
          </m:r>
          <m:sSub>
            <m:sSubPr>
              <m:ctrlPr>
                <w:rPr>
                  <w:rFonts w:ascii="Cambria Math" w:hAnsi="Cambria Math" w:cs="Times New Roman"/>
                  <w:i/>
                  <w:szCs w:val="20"/>
                </w:rPr>
              </m:ctrlPr>
            </m:sSubPr>
            <m:e>
              <m:r>
                <w:rPr>
                  <w:rFonts w:ascii="Cambria Math" w:hAnsi="Cambria Math" w:cs="Times New Roman"/>
                  <w:szCs w:val="20"/>
                </w:rPr>
                <m:t>ε</m:t>
              </m:r>
            </m:e>
            <m:sub>
              <m:r>
                <w:rPr>
                  <w:rFonts w:ascii="Cambria Math" w:hAnsi="Cambria Math" w:cs="Times New Roman"/>
                  <w:szCs w:val="20"/>
                </w:rPr>
                <m:t>i,t</m:t>
              </m:r>
            </m:sub>
          </m:sSub>
          <m:r>
            <m:rPr>
              <m:sty m:val="p"/>
            </m:rPr>
            <w:rPr>
              <w:rFonts w:ascii="Cambria Math" w:hAnsi="Cambria Math" w:cs="Times New Roman"/>
              <w:szCs w:val="20"/>
            </w:rPr>
            <m:t xml:space="preserve">    ..</m:t>
          </m:r>
          <m:r>
            <w:rPr>
              <w:rFonts w:ascii="Cambria Math" w:hAnsi="Cambria Math" w:cs="Times New Roman"/>
              <w:szCs w:val="20"/>
            </w:rPr>
            <m:t>.Eq(2)</m:t>
          </m:r>
        </m:oMath>
      </m:oMathPara>
    </w:p>
    <w:p w:rsidR="00112BC4" w:rsidRPr="00147CC8" w:rsidRDefault="00112BC4" w:rsidP="00112BC4">
      <w:pPr>
        <w:wordWrap/>
        <w:spacing w:before="200"/>
        <w:rPr>
          <w:rFonts w:ascii="Times New Roman" w:hAnsi="Times New Roman" w:cs="Times New Roman"/>
          <w:szCs w:val="20"/>
        </w:rPr>
      </w:pPr>
    </w:p>
    <w:p w:rsidR="00112BC4" w:rsidRPr="00147CC8" w:rsidRDefault="00274F1A" w:rsidP="00112BC4">
      <w:pPr>
        <w:pStyle w:val="a3"/>
        <w:wordWrap/>
        <w:spacing w:before="200"/>
        <w:ind w:leftChars="0" w:left="0"/>
        <w:rPr>
          <w:rFonts w:ascii="Times New Roman" w:hAnsi="Times New Roman" w:cs="Times New Roman"/>
          <w:szCs w:val="20"/>
        </w:rPr>
      </w:pPr>
      <m:oMathPara>
        <m:oMath>
          <m:sSub>
            <m:sSubPr>
              <m:ctrlPr>
                <w:rPr>
                  <w:rFonts w:ascii="Cambria Math" w:hAnsi="Cambria Math" w:cs="Times New Roman"/>
                  <w:szCs w:val="20"/>
                </w:rPr>
              </m:ctrlPr>
            </m:sSubPr>
            <m:e>
              <m:r>
                <w:rPr>
                  <w:rFonts w:ascii="Cambria Math" w:hAnsi="Cambria Math" w:cs="Times New Roman"/>
                  <w:szCs w:val="20"/>
                </w:rPr>
                <m:t>ROA</m:t>
              </m:r>
            </m:e>
            <m:sub>
              <m:r>
                <w:rPr>
                  <w:rFonts w:ascii="Cambria Math" w:hAnsi="Cambria Math" w:cs="Times New Roman"/>
                  <w:szCs w:val="20"/>
                </w:rPr>
                <m:t>i,t</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α</m:t>
              </m:r>
            </m:e>
            <m:sub>
              <m:r>
                <w:rPr>
                  <w:rFonts w:ascii="Cambria Math" w:hAnsi="Cambria Math" w:cs="Times New Roman"/>
                  <w:szCs w:val="20"/>
                </w:rPr>
                <m:t>0</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α</m:t>
              </m:r>
            </m:e>
            <m:sub>
              <m:r>
                <w:rPr>
                  <w:rFonts w:ascii="Cambria Math" w:hAnsi="Cambria Math" w:cs="Times New Roman"/>
                  <w:szCs w:val="20"/>
                </w:rPr>
                <m:t>1</m:t>
              </m:r>
            </m:sub>
          </m:sSub>
          <m:sSub>
            <m:sSubPr>
              <m:ctrlPr>
                <w:rPr>
                  <w:rFonts w:ascii="Cambria Math" w:hAnsi="Cambria Math" w:cs="Times New Roman"/>
                  <w:i/>
                  <w:szCs w:val="20"/>
                </w:rPr>
              </m:ctrlPr>
            </m:sSubPr>
            <m:e>
              <m:r>
                <w:rPr>
                  <w:rFonts w:ascii="Cambria Math" w:hAnsi="Cambria Math" w:cs="Times New Roman"/>
                  <w:szCs w:val="20"/>
                </w:rPr>
                <m:t>ROA</m:t>
              </m:r>
            </m:e>
            <m:sub>
              <m:r>
                <w:rPr>
                  <w:rFonts w:ascii="Cambria Math" w:hAnsi="Cambria Math" w:cs="Times New Roman"/>
                  <w:szCs w:val="20"/>
                </w:rPr>
                <m:t>i,t-1</m:t>
              </m:r>
            </m:sub>
          </m:sSub>
          <m:r>
            <w:rPr>
              <w:rFonts w:ascii="Cambria Math" w:hAnsi="Cambria Math" w:cs="Times New Roman"/>
              <w:szCs w:val="20"/>
            </w:rPr>
            <m:t>+</m:t>
          </m:r>
          <m:d>
            <m:dPr>
              <m:ctrlPr>
                <w:rPr>
                  <w:rFonts w:ascii="Cambria Math" w:hAnsi="Cambria Math" w:cs="Times New Roman"/>
                  <w:i/>
                  <w:szCs w:val="20"/>
                </w:rPr>
              </m:ctrlPr>
            </m:dPr>
            <m:e>
              <m:sSub>
                <m:sSubPr>
                  <m:ctrlPr>
                    <w:rPr>
                      <w:rFonts w:ascii="Cambria Math" w:hAnsi="Cambria Math" w:cs="Times New Roman"/>
                      <w:i/>
                      <w:szCs w:val="20"/>
                    </w:rPr>
                  </m:ctrlPr>
                </m:sSubPr>
                <m:e>
                  <m:r>
                    <w:rPr>
                      <w:rFonts w:ascii="Cambria Math" w:hAnsi="Cambria Math" w:cs="Times New Roman"/>
                      <w:szCs w:val="20"/>
                    </w:rPr>
                    <m:t>β</m:t>
                  </m:r>
                </m:e>
                <m:sub>
                  <m:r>
                    <w:rPr>
                      <w:rFonts w:ascii="Cambria Math" w:hAnsi="Cambria Math" w:cs="Times New Roman"/>
                      <w:szCs w:val="20"/>
                    </w:rPr>
                    <m:t>0</m:t>
                  </m:r>
                </m:sub>
              </m:sSub>
              <m:r>
                <w:rPr>
                  <w:rFonts w:ascii="Cambria Math" w:hAnsi="Cambria Math" w:cs="Times New Roman"/>
                  <w:szCs w:val="20"/>
                </w:rPr>
                <m:t>+</m:t>
              </m:r>
              <m:nary>
                <m:naryPr>
                  <m:chr m:val="∑"/>
                  <m:limLoc m:val="undOvr"/>
                  <m:ctrlPr>
                    <w:rPr>
                      <w:rFonts w:ascii="Cambria Math" w:hAnsi="Cambria Math" w:cs="Times New Roman"/>
                      <w:i/>
                      <w:szCs w:val="20"/>
                    </w:rPr>
                  </m:ctrlPr>
                </m:naryPr>
                <m:sub>
                  <m:r>
                    <w:rPr>
                      <w:rFonts w:ascii="Cambria Math" w:hAnsi="Cambria Math" w:cs="Times New Roman"/>
                      <w:szCs w:val="20"/>
                    </w:rPr>
                    <m:t>s=1</m:t>
                  </m:r>
                </m:sub>
                <m:sup>
                  <m:r>
                    <w:rPr>
                      <w:rFonts w:ascii="Cambria Math" w:hAnsi="Cambria Math" w:cs="Times New Roman"/>
                      <w:szCs w:val="20"/>
                    </w:rPr>
                    <m:t>4</m:t>
                  </m:r>
                </m:sup>
                <m:e>
                  <m:sSub>
                    <m:sSubPr>
                      <m:ctrlPr>
                        <w:rPr>
                          <w:rFonts w:ascii="Cambria Math" w:hAnsi="Cambria Math" w:cs="Times New Roman"/>
                          <w:i/>
                          <w:szCs w:val="20"/>
                        </w:rPr>
                      </m:ctrlPr>
                    </m:sSubPr>
                    <m:e>
                      <m:r>
                        <w:rPr>
                          <w:rFonts w:ascii="Cambria Math" w:hAnsi="Cambria Math" w:cs="Times New Roman"/>
                          <w:szCs w:val="20"/>
                        </w:rPr>
                        <m:t>β</m:t>
                      </m:r>
                    </m:e>
                    <m:sub>
                      <m:r>
                        <w:rPr>
                          <w:rFonts w:ascii="Cambria Math" w:hAnsi="Cambria Math" w:cs="Times New Roman"/>
                          <w:szCs w:val="20"/>
                        </w:rPr>
                        <m:t>s</m:t>
                      </m:r>
                    </m:sub>
                  </m:sSub>
                </m:e>
              </m:nary>
              <m:sSub>
                <m:sSubPr>
                  <m:ctrlPr>
                    <w:rPr>
                      <w:rFonts w:ascii="Cambria Math" w:hAnsi="Cambria Math" w:cs="Times New Roman"/>
                      <w:i/>
                      <w:szCs w:val="20"/>
                    </w:rPr>
                  </m:ctrlPr>
                </m:sSubPr>
                <m:e>
                  <m:r>
                    <w:rPr>
                      <w:rFonts w:ascii="Cambria Math" w:hAnsi="Cambria Math" w:cs="Times New Roman"/>
                      <w:szCs w:val="20"/>
                    </w:rPr>
                    <m:t>Effort</m:t>
                  </m:r>
                </m:e>
                <m:sub>
                  <m:r>
                    <w:rPr>
                      <w:rFonts w:ascii="Cambria Math" w:hAnsi="Cambria Math" w:cs="Times New Roman"/>
                      <w:szCs w:val="20"/>
                    </w:rPr>
                    <m:t>i,s</m:t>
                  </m:r>
                </m:sub>
              </m:sSub>
            </m:e>
          </m:d>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Period</m:t>
              </m:r>
            </m:e>
            <m:sub>
              <m:r>
                <w:rPr>
                  <w:rFonts w:ascii="Cambria Math" w:hAnsi="Cambria Math" w:cs="Times New Roman"/>
                  <w:szCs w:val="20"/>
                </w:rPr>
                <m:t>i,t</m:t>
              </m:r>
            </m:sub>
          </m:sSub>
          <m:r>
            <w:rPr>
              <w:rFonts w:ascii="Cambria Math" w:hAnsi="Cambria Math" w:cs="Times New Roman"/>
              <w:szCs w:val="20"/>
            </w:rPr>
            <m:t>+</m:t>
          </m:r>
          <m:nary>
            <m:naryPr>
              <m:chr m:val="∑"/>
              <m:limLoc m:val="undOvr"/>
              <m:ctrlPr>
                <w:rPr>
                  <w:rFonts w:ascii="Cambria Math" w:hAnsi="Cambria Math" w:cs="Times New Roman"/>
                  <w:i/>
                  <w:szCs w:val="20"/>
                </w:rPr>
              </m:ctrlPr>
            </m:naryPr>
            <m:sub>
              <m:r>
                <w:rPr>
                  <w:rFonts w:ascii="Cambria Math" w:hAnsi="Cambria Math" w:cs="Times New Roman"/>
                  <w:szCs w:val="20"/>
                </w:rPr>
                <m:t>j=1</m:t>
              </m:r>
            </m:sub>
            <m:sup>
              <m:r>
                <w:rPr>
                  <w:rFonts w:ascii="Cambria Math" w:hAnsi="Cambria Math" w:cs="Times New Roman"/>
                  <w:szCs w:val="20"/>
                </w:rPr>
                <m:t>4</m:t>
              </m:r>
            </m:sup>
            <m:e>
              <m:sSub>
                <m:sSubPr>
                  <m:ctrlPr>
                    <w:rPr>
                      <w:rFonts w:ascii="Cambria Math" w:hAnsi="Cambria Math" w:cs="Times New Roman"/>
                      <w:i/>
                      <w:szCs w:val="20"/>
                    </w:rPr>
                  </m:ctrlPr>
                </m:sSubPr>
                <m:e>
                  <m:r>
                    <w:rPr>
                      <w:rFonts w:ascii="Cambria Math" w:hAnsi="Cambria Math" w:cs="Times New Roman"/>
                      <w:szCs w:val="20"/>
                    </w:rPr>
                    <m:t>γ</m:t>
                  </m:r>
                </m:e>
                <m:sub>
                  <m:r>
                    <w:rPr>
                      <w:rFonts w:ascii="Cambria Math" w:hAnsi="Cambria Math" w:cs="Times New Roman"/>
                      <w:szCs w:val="20"/>
                    </w:rPr>
                    <m:t>j</m:t>
                  </m:r>
                </m:sub>
              </m:sSub>
            </m:e>
          </m:nary>
          <m:sSub>
            <m:sSubPr>
              <m:ctrlPr>
                <w:rPr>
                  <w:rFonts w:ascii="Cambria Math" w:hAnsi="Cambria Math" w:cs="Times New Roman"/>
                  <w:i/>
                  <w:szCs w:val="20"/>
                </w:rPr>
              </m:ctrlPr>
            </m:sSubPr>
            <m:e>
              <m:r>
                <w:rPr>
                  <w:rFonts w:ascii="Cambria Math" w:hAnsi="Cambria Math" w:cs="Times New Roman"/>
                  <w:szCs w:val="20"/>
                </w:rPr>
                <m:t>Effort</m:t>
              </m:r>
            </m:e>
            <m:sub>
              <m:r>
                <w:rPr>
                  <w:rFonts w:ascii="Cambria Math" w:hAnsi="Cambria Math" w:cs="Times New Roman"/>
                  <w:szCs w:val="20"/>
                </w:rPr>
                <m:t>i,j,t</m:t>
              </m:r>
            </m:sub>
          </m:sSub>
          <m:r>
            <w:rPr>
              <w:rFonts w:ascii="Cambria Math" w:hAnsi="Cambria Math" w:cs="Times New Roman"/>
              <w:szCs w:val="20"/>
            </w:rPr>
            <m:t>+</m:t>
          </m:r>
          <m:r>
            <m:rPr>
              <m:sty m:val="p"/>
            </m:rPr>
            <w:rPr>
              <w:rFonts w:ascii="Cambria Math" w:hAnsi="Cambria Math" w:cs="Times New Roman"/>
              <w:szCs w:val="20"/>
            </w:rPr>
            <m:t>Γ</m:t>
          </m:r>
          <m:r>
            <w:rPr>
              <w:rFonts w:ascii="Cambria Math" w:hAnsi="Cambria Math" w:cs="Times New Roman"/>
              <w:szCs w:val="20"/>
            </w:rPr>
            <m:t>X+</m:t>
          </m:r>
          <m:sSub>
            <m:sSubPr>
              <m:ctrlPr>
                <w:rPr>
                  <w:rFonts w:ascii="Cambria Math" w:hAnsi="Cambria Math" w:cs="Times New Roman"/>
                  <w:i/>
                  <w:szCs w:val="20"/>
                </w:rPr>
              </m:ctrlPr>
            </m:sSubPr>
            <m:e>
              <m:r>
                <w:rPr>
                  <w:rFonts w:ascii="Cambria Math" w:hAnsi="Cambria Math" w:cs="Times New Roman"/>
                  <w:szCs w:val="20"/>
                </w:rPr>
                <m:t>ε</m:t>
              </m:r>
            </m:e>
            <m:sub>
              <m:r>
                <w:rPr>
                  <w:rFonts w:ascii="Cambria Math" w:hAnsi="Cambria Math" w:cs="Times New Roman"/>
                  <w:szCs w:val="20"/>
                </w:rPr>
                <m:t>i,t</m:t>
              </m:r>
            </m:sub>
          </m:sSub>
          <m:r>
            <m:rPr>
              <m:sty m:val="p"/>
            </m:rPr>
            <w:rPr>
              <w:rFonts w:ascii="Cambria Math" w:hAnsi="Cambria Math" w:cs="Times New Roman"/>
              <w:szCs w:val="20"/>
            </w:rPr>
            <m:t xml:space="preserve">              …..</m:t>
          </m:r>
          <m:r>
            <w:rPr>
              <w:rFonts w:ascii="Cambria Math" w:hAnsi="Cambria Math" w:cs="Times New Roman"/>
              <w:szCs w:val="20"/>
            </w:rPr>
            <m:t>Eq(3)</m:t>
          </m:r>
        </m:oMath>
      </m:oMathPara>
    </w:p>
    <w:p w:rsidR="00112BC4" w:rsidRPr="00147CC8" w:rsidRDefault="00112BC4" w:rsidP="00112BC4">
      <w:pPr>
        <w:wordWrap/>
        <w:spacing w:before="200" w:line="360" w:lineRule="auto"/>
        <w:rPr>
          <w:rFonts w:ascii="Times New Roman" w:hAnsi="Times New Roman" w:cs="Times New Roman"/>
          <w:szCs w:val="20"/>
        </w:rPr>
      </w:pPr>
    </w:p>
    <w:p w:rsidR="00112BC4" w:rsidRPr="00147CC8" w:rsidRDefault="00112BC4" w:rsidP="00112BC4">
      <w:pPr>
        <w:wordWrap/>
        <w:spacing w:before="200" w:line="360" w:lineRule="auto"/>
        <w:ind w:firstLineChars="300" w:firstLine="582"/>
        <w:rPr>
          <w:rFonts w:ascii="Times New Roman" w:hAnsi="Times New Roman" w:cs="Times New Roman"/>
          <w:szCs w:val="20"/>
        </w:rPr>
      </w:pPr>
      <w:r w:rsidRPr="00147CC8">
        <w:rPr>
          <w:rFonts w:ascii="Times New Roman" w:eastAsia="함초롬바탕" w:hAnsi="Times New Roman" w:cs="Times New Roman"/>
          <w:szCs w:val="20"/>
        </w:rPr>
        <w:t xml:space="preserve">This research takes into account the above four factors to study whether going through a workout program significantly improves corporate performance in short and long term periods. More specifically, </w:t>
      </w:r>
      <m:oMath>
        <m:sSub>
          <m:sSubPr>
            <m:ctrlPr>
              <w:rPr>
                <w:rFonts w:ascii="Cambria Math" w:eastAsia="함초롬바탕" w:hAnsi="Cambria Math" w:cs="Times New Roman"/>
                <w:szCs w:val="20"/>
              </w:rPr>
            </m:ctrlPr>
          </m:sSubPr>
          <m:e>
            <m:r>
              <w:rPr>
                <w:rFonts w:ascii="Cambria Math" w:eastAsia="함초롬바탕" w:hAnsi="Cambria Math" w:cs="Times New Roman"/>
                <w:szCs w:val="20"/>
              </w:rPr>
              <m:t>β</m:t>
            </m:r>
          </m:e>
          <m:sub>
            <m:r>
              <w:rPr>
                <w:rFonts w:ascii="Cambria Math" w:eastAsia="함초롬바탕" w:hAnsi="Cambria Math" w:cs="Times New Roman"/>
                <w:szCs w:val="20"/>
              </w:rPr>
              <m:t>s</m:t>
            </m:r>
          </m:sub>
        </m:sSub>
      </m:oMath>
      <w:r w:rsidRPr="00147CC8">
        <w:rPr>
          <w:rFonts w:ascii="Times New Roman" w:eastAsia="함초롬바탕" w:hAnsi="Times New Roman" w:cs="Times New Roman"/>
          <w:szCs w:val="20"/>
        </w:rPr>
        <w:t xml:space="preserve">  of </w:t>
      </w:r>
      <w:r w:rsidRPr="00147CC8">
        <w:rPr>
          <w:rFonts w:ascii="Times New Roman" w:eastAsia="함초롬바탕" w:hAnsi="Times New Roman" w:cs="Times New Roman" w:hint="eastAsia"/>
          <w:szCs w:val="20"/>
        </w:rPr>
        <w:t>equation</w:t>
      </w:r>
      <w:r w:rsidRPr="00147CC8">
        <w:rPr>
          <w:rFonts w:ascii="Times New Roman" w:eastAsia="함초롬바탕" w:hAnsi="Times New Roman" w:cs="Times New Roman"/>
          <w:szCs w:val="20"/>
        </w:rPr>
        <w:t xml:space="preserve"> (3) represents the long term effect of how efforts during the workout program help performance after the program is terminated. On the other hand, </w:t>
      </w:r>
      <m:oMath>
        <m:sSub>
          <m:sSubPr>
            <m:ctrlPr>
              <w:rPr>
                <w:rFonts w:ascii="Cambria Math" w:eastAsia="함초롬바탕" w:hAnsi="Cambria Math" w:cs="Times New Roman"/>
                <w:szCs w:val="20"/>
              </w:rPr>
            </m:ctrlPr>
          </m:sSubPr>
          <m:e>
            <m:r>
              <w:rPr>
                <w:rFonts w:ascii="Cambria Math" w:eastAsia="함초롬바탕" w:hAnsi="Cambria Math" w:cs="Times New Roman"/>
                <w:szCs w:val="20"/>
              </w:rPr>
              <m:t>γ</m:t>
            </m:r>
          </m:e>
          <m:sub>
            <m:r>
              <w:rPr>
                <w:rFonts w:ascii="Cambria Math" w:eastAsia="함초롬바탕" w:hAnsi="Cambria Math" w:cs="Times New Roman"/>
                <w:szCs w:val="20"/>
              </w:rPr>
              <m:t>j</m:t>
            </m:r>
          </m:sub>
        </m:sSub>
      </m:oMath>
      <w:r w:rsidRPr="00147CC8">
        <w:rPr>
          <w:rFonts w:ascii="Times New Roman" w:eastAsia="함초롬바탕" w:hAnsi="Times New Roman" w:cs="Times New Roman"/>
          <w:szCs w:val="20"/>
        </w:rPr>
        <w:t xml:space="preserve"> represents the short term effects. This research, furthermore, analyzes </w:t>
      </w:r>
      <w:r w:rsidRPr="00147CC8">
        <w:rPr>
          <w:rFonts w:ascii="Times New Roman" w:eastAsia="함초롬바탕" w:hAnsi="Times New Roman" w:cs="Times New Roman" w:hint="eastAsia"/>
          <w:szCs w:val="20"/>
        </w:rPr>
        <w:t>ex-</w:t>
      </w:r>
      <w:r w:rsidRPr="00147CC8">
        <w:rPr>
          <w:rFonts w:ascii="Times New Roman" w:eastAsia="함초롬바탕" w:hAnsi="Times New Roman" w:cs="Times New Roman"/>
          <w:szCs w:val="20"/>
        </w:rPr>
        <w:t xml:space="preserve">post performances of workout firms </w:t>
      </w:r>
      <w:r w:rsidRPr="00147CC8">
        <w:rPr>
          <w:rFonts w:ascii="Times New Roman" w:eastAsia="함초롬바탕" w:hAnsi="Times New Roman" w:cs="Times New Roman" w:hint="eastAsia"/>
          <w:szCs w:val="20"/>
        </w:rPr>
        <w:t xml:space="preserve">as we </w:t>
      </w:r>
      <w:r w:rsidRPr="00147CC8">
        <w:rPr>
          <w:rFonts w:ascii="Times New Roman" w:eastAsia="함초롬바탕" w:hAnsi="Times New Roman" w:cs="Times New Roman"/>
          <w:szCs w:val="20"/>
        </w:rPr>
        <w:t>take into consideration that corporate performan</w:t>
      </w:r>
      <w:r w:rsidRPr="00147CC8">
        <w:rPr>
          <w:rFonts w:ascii="Times New Roman" w:eastAsia="함초롬바탕" w:hAnsi="Times New Roman" w:cs="Times New Roman" w:hint="eastAsia"/>
          <w:szCs w:val="20"/>
        </w:rPr>
        <w:t>ce</w:t>
      </w:r>
      <w:r w:rsidRPr="00147CC8">
        <w:rPr>
          <w:rFonts w:ascii="Times New Roman" w:eastAsia="함초롬바탕" w:hAnsi="Times New Roman" w:cs="Times New Roman"/>
          <w:szCs w:val="20"/>
        </w:rPr>
        <w:t xml:space="preserve"> in the previous </w:t>
      </w:r>
      <w:r w:rsidRPr="00147CC8">
        <w:rPr>
          <w:rFonts w:ascii="Times New Roman" w:eastAsia="함초롬바탕" w:hAnsi="Times New Roman" w:cs="Times New Roman" w:hint="eastAsia"/>
          <w:szCs w:val="20"/>
        </w:rPr>
        <w:t>year</w:t>
      </w:r>
      <w:r w:rsidRPr="00147CC8">
        <w:rPr>
          <w:rFonts w:ascii="Times New Roman" w:eastAsia="함초롬바탕" w:hAnsi="Times New Roman" w:cs="Times New Roman"/>
          <w:szCs w:val="20"/>
        </w:rPr>
        <w:t xml:space="preserve"> influences current year performance, and builds a dynamic panel model</w:t>
      </w:r>
      <w:r w:rsidRPr="00147CC8">
        <w:rPr>
          <w:rFonts w:ascii="Times New Roman" w:eastAsia="함초롬바탕" w:hAnsi="Times New Roman" w:cs="Times New Roman" w:hint="eastAsia"/>
          <w:szCs w:val="20"/>
        </w:rPr>
        <w:t>.</w:t>
      </w:r>
    </w:p>
    <w:p w:rsidR="00112BC4" w:rsidRPr="00147CC8" w:rsidRDefault="00112BC4" w:rsidP="00112BC4">
      <w:pPr>
        <w:wordWrap/>
        <w:spacing w:before="200" w:line="360" w:lineRule="auto"/>
        <w:rPr>
          <w:rFonts w:ascii="Times New Roman" w:hAnsi="Times New Roman" w:cs="Times New Roman"/>
          <w:szCs w:val="20"/>
        </w:rPr>
      </w:pPr>
    </w:p>
    <w:p w:rsidR="00112BC4" w:rsidRPr="00147CC8" w:rsidRDefault="00112BC4" w:rsidP="00112BC4">
      <w:pPr>
        <w:pStyle w:val="a3"/>
        <w:numPr>
          <w:ilvl w:val="1"/>
          <w:numId w:val="40"/>
        </w:numPr>
        <w:wordWrap/>
        <w:spacing w:before="200" w:line="360" w:lineRule="auto"/>
        <w:ind w:leftChars="0"/>
        <w:rPr>
          <w:rFonts w:ascii="Times New Roman" w:hAnsi="Times New Roman" w:cs="Times New Roman"/>
          <w:szCs w:val="20"/>
        </w:rPr>
      </w:pPr>
      <w:r w:rsidRPr="00147CC8">
        <w:rPr>
          <w:rFonts w:ascii="Times New Roman" w:hAnsi="Times New Roman" w:cs="Times New Roman" w:hint="eastAsia"/>
          <w:szCs w:val="20"/>
        </w:rPr>
        <w:t xml:space="preserve">Data Descriptions </w:t>
      </w:r>
    </w:p>
    <w:p w:rsidR="00112BC4" w:rsidRPr="00147CC8" w:rsidRDefault="00112BC4" w:rsidP="00112BC4">
      <w:pPr>
        <w:wordWrap/>
        <w:spacing w:before="200" w:line="360" w:lineRule="auto"/>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This paper studies post reorganization performance of workout firms, especially focusing on the effects of debt-equity swap on corporate performance. Data used for the analysis pertains to South Korean manufacturing companies that went through workout from 1998 to 2010. The financial data of the workout firms were collected from the KIS-Value database run by </w:t>
      </w:r>
      <w:r w:rsidRPr="00147CC8">
        <w:rPr>
          <w:rFonts w:ascii="Times New Roman" w:eastAsia="함초롬바탕" w:hAnsi="Times New Roman" w:cs="Times New Roman"/>
          <w:szCs w:val="20"/>
        </w:rPr>
        <w:t>NICE (</w:t>
      </w:r>
      <w:r w:rsidRPr="00147CC8">
        <w:rPr>
          <w:rFonts w:ascii="Times New Roman" w:eastAsia="함초롬바탕" w:hAnsi="Times New Roman" w:cs="Times New Roman" w:hint="eastAsia"/>
          <w:szCs w:val="20"/>
        </w:rPr>
        <w:t>National Information and Credit Evaluation). Data related to the main creditor banks of the workout firms were gathered from the DART (Data Analysis, Retrieval and Transfer System), a data pool service provided by the Financial Supervisory Service of Korea. More specifically, it has looked into the external audit report written at point of confirmation of workout program, and found information on which banks were its main creditors. T</w:t>
      </w:r>
      <w:r w:rsidRPr="00147CC8">
        <w:rPr>
          <w:rFonts w:ascii="Times New Roman" w:eastAsia="함초롬바탕" w:hAnsi="Times New Roman" w:cs="Times New Roman"/>
          <w:szCs w:val="20"/>
        </w:rPr>
        <w:t>h</w:t>
      </w:r>
      <w:r w:rsidRPr="00147CC8">
        <w:rPr>
          <w:rFonts w:ascii="Times New Roman" w:eastAsia="함초롬바탕" w:hAnsi="Times New Roman" w:cs="Times New Roman" w:hint="eastAsia"/>
          <w:szCs w:val="20"/>
        </w:rPr>
        <w:t xml:space="preserve">e BIS ratio of the main creditor banks were collected through FSIS (Financial Statistical Information System), another data pool service provided by the Financial Supervisory Service of Korea. </w:t>
      </w:r>
    </w:p>
    <w:p w:rsidR="00112BC4" w:rsidRPr="00147CC8" w:rsidRDefault="00112BC4" w:rsidP="00112BC4">
      <w:pPr>
        <w:wordWrap/>
        <w:spacing w:before="200" w:line="360" w:lineRule="auto"/>
        <w:ind w:firstLineChars="300" w:firstLine="582"/>
        <w:rPr>
          <w:rFonts w:ascii="Times New Roman" w:hAnsi="Times New Roman" w:cs="Times New Roman"/>
          <w:szCs w:val="20"/>
        </w:rPr>
      </w:pPr>
      <w:r w:rsidRPr="00147CC8">
        <w:rPr>
          <w:rFonts w:ascii="Times New Roman" w:eastAsia="함초롬바탕" w:hAnsi="Times New Roman" w:cs="Times New Roman" w:hint="eastAsia"/>
          <w:szCs w:val="20"/>
        </w:rPr>
        <w:t xml:space="preserve">This research has utilized three data base pools, namely the KIS-Value, DART, and FSIS, to compile its data; financial data pertaining to the workout firms themselves, identification of who </w:t>
      </w:r>
      <w:r w:rsidRPr="00147CC8">
        <w:rPr>
          <w:rFonts w:ascii="Times New Roman" w:eastAsia="함초롬바탕" w:hAnsi="Times New Roman" w:cs="Times New Roman"/>
          <w:szCs w:val="20"/>
        </w:rPr>
        <w:t>their</w:t>
      </w:r>
      <w:r w:rsidRPr="00147CC8">
        <w:rPr>
          <w:rFonts w:ascii="Times New Roman" w:eastAsia="함초롬바탕" w:hAnsi="Times New Roman" w:cs="Times New Roman" w:hint="eastAsia"/>
          <w:szCs w:val="20"/>
        </w:rPr>
        <w:t xml:space="preserve"> main creditor banks were, and data on the financial status of the main creditor banks during the period.</w:t>
      </w:r>
    </w:p>
    <w:p w:rsidR="00112BC4" w:rsidRPr="00147CC8" w:rsidRDefault="00112BC4" w:rsidP="00112BC4">
      <w:pPr>
        <w:wordWrap/>
        <w:spacing w:before="200"/>
        <w:rPr>
          <w:rFonts w:ascii="Times New Roman" w:hAnsi="Times New Roman" w:cs="Times New Roman"/>
          <w:szCs w:val="20"/>
        </w:rPr>
      </w:pPr>
    </w:p>
    <w:p w:rsidR="00112BC4" w:rsidRPr="00147CC8" w:rsidRDefault="00112BC4" w:rsidP="00112BC4">
      <w:pPr>
        <w:pStyle w:val="a3"/>
        <w:numPr>
          <w:ilvl w:val="2"/>
          <w:numId w:val="40"/>
        </w:numPr>
        <w:wordWrap/>
        <w:spacing w:before="200" w:line="360" w:lineRule="auto"/>
        <w:ind w:leftChars="0"/>
        <w:rPr>
          <w:rFonts w:ascii="Times New Roman" w:hAnsi="Times New Roman" w:cs="Times New Roman"/>
          <w:i/>
          <w:szCs w:val="20"/>
        </w:rPr>
      </w:pPr>
      <w:r w:rsidRPr="00147CC8">
        <w:rPr>
          <w:rFonts w:ascii="Times New Roman" w:hAnsi="Times New Roman" w:cs="Times New Roman" w:hint="eastAsia"/>
          <w:i/>
          <w:szCs w:val="20"/>
        </w:rPr>
        <w:t>Workout Firms</w:t>
      </w:r>
    </w:p>
    <w:p w:rsidR="00112BC4" w:rsidRPr="00147CC8" w:rsidRDefault="00112BC4" w:rsidP="00112BC4">
      <w:pPr>
        <w:wordWrap/>
        <w:spacing w:before="200" w:line="360" w:lineRule="auto"/>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In total, 68 manufacturing companies started a workout program from 1998 to 2010 in Korea. Table 1 offers a distribution on those who have fully walked through their workout programs. </w:t>
      </w:r>
      <w:r w:rsidRPr="00147CC8">
        <w:rPr>
          <w:rFonts w:ascii="Times New Roman" w:eastAsia="함초롬바탕" w:hAnsi="Times New Roman" w:cs="Times New Roman"/>
          <w:szCs w:val="20"/>
        </w:rPr>
        <w:t>Forty</w:t>
      </w:r>
      <w:r w:rsidRPr="00147CC8">
        <w:rPr>
          <w:rFonts w:ascii="Times New Roman" w:eastAsia="함초롬바탕" w:hAnsi="Times New Roman" w:cs="Times New Roman" w:hint="eastAsia"/>
          <w:szCs w:val="20"/>
        </w:rPr>
        <w:t xml:space="preserve"> six firms were able to successfully terminate their workout programs. In percentage, they make up 67.7% of total workout firms, a </w:t>
      </w:r>
      <w:r w:rsidRPr="00147CC8">
        <w:rPr>
          <w:rFonts w:ascii="Times New Roman" w:eastAsia="함초롬바탕" w:hAnsi="Times New Roman" w:cs="Times New Roman" w:hint="eastAsia"/>
          <w:szCs w:val="20"/>
        </w:rPr>
        <w:lastRenderedPageBreak/>
        <w:t xml:space="preserve">rather large proportion. Meanwhile, 16 firms, so 23.5% in percentage proportion, started the workout program only to experience failure in negotiations with creditors, or bankruptcy in the middle of the program. Moreover, 6 firms, an 8.8% proportion, are still is under workout.  </w:t>
      </w:r>
    </w:p>
    <w:p w:rsidR="00112BC4" w:rsidRPr="00147CC8" w:rsidRDefault="00112BC4" w:rsidP="00112BC4">
      <w:pPr>
        <w:wordWrap/>
        <w:spacing w:before="200" w:line="360" w:lineRule="auto"/>
        <w:rPr>
          <w:rFonts w:ascii="Times New Roman" w:eastAsia="함초롬바탕" w:hAnsi="Times New Roman" w:cs="Times New Roman"/>
          <w:szCs w:val="20"/>
        </w:rPr>
      </w:pPr>
    </w:p>
    <w:p w:rsidR="00112BC4" w:rsidRPr="00147CC8" w:rsidRDefault="00112BC4" w:rsidP="00112BC4">
      <w:pPr>
        <w:wordWrap/>
        <w:adjustRightInd w:val="0"/>
        <w:spacing w:after="0" w:line="360" w:lineRule="auto"/>
        <w:rPr>
          <w:rFonts w:ascii="Times New Roman" w:hAnsi="Times New Roman" w:cs="Times New Roman"/>
          <w:szCs w:val="20"/>
        </w:rPr>
      </w:pPr>
      <w:r w:rsidRPr="00147CC8">
        <w:rPr>
          <w:rFonts w:ascii="Times New Roman" w:hAnsi="Times New Roman" w:cs="Times New Roman" w:hint="eastAsia"/>
          <w:szCs w:val="20"/>
        </w:rPr>
        <w:t>Table 1 Distribution of Workout Firms</w:t>
      </w:r>
    </w:p>
    <w:tbl>
      <w:tblPr>
        <w:tblStyle w:val="aa"/>
        <w:tblW w:w="4998"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0"/>
        <w:gridCol w:w="2310"/>
        <w:gridCol w:w="2308"/>
      </w:tblGrid>
      <w:tr w:rsidR="00112BC4" w:rsidRPr="00147CC8" w:rsidTr="00274F1A">
        <w:trPr>
          <w:trHeight w:val="443"/>
        </w:trPr>
        <w:tc>
          <w:tcPr>
            <w:tcW w:w="1251" w:type="pct"/>
            <w:tcBorders>
              <w:top w:val="single" w:sz="12"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Completion</w:t>
            </w:r>
          </w:p>
        </w:tc>
        <w:tc>
          <w:tcPr>
            <w:tcW w:w="1250" w:type="pct"/>
            <w:tcBorders>
              <w:top w:val="single" w:sz="12"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Discontinue</w:t>
            </w:r>
          </w:p>
        </w:tc>
        <w:tc>
          <w:tcPr>
            <w:tcW w:w="1250" w:type="pct"/>
            <w:tcBorders>
              <w:top w:val="single" w:sz="12"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Ongoing</w:t>
            </w:r>
          </w:p>
        </w:tc>
        <w:tc>
          <w:tcPr>
            <w:tcW w:w="1249" w:type="pct"/>
            <w:tcBorders>
              <w:top w:val="single" w:sz="12" w:space="0" w:color="auto"/>
              <w:bottom w:val="single" w:sz="4" w:space="0" w:color="auto"/>
              <w:right w:val="nil"/>
            </w:tcBorders>
            <w:shd w:val="clear" w:color="auto" w:fill="F2F2F2" w:themeFill="background1" w:themeFillShade="F2"/>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Total</w:t>
            </w:r>
          </w:p>
        </w:tc>
      </w:tr>
      <w:tr w:rsidR="00112BC4" w:rsidRPr="00147CC8" w:rsidTr="00274F1A">
        <w:trPr>
          <w:trHeight w:val="736"/>
        </w:trPr>
        <w:tc>
          <w:tcPr>
            <w:tcW w:w="1251" w:type="pct"/>
            <w:tcBorders>
              <w:top w:val="single" w:sz="4" w:space="0" w:color="auto"/>
              <w:bottom w:val="single" w:sz="12"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46</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(67.7)</w:t>
            </w:r>
          </w:p>
        </w:tc>
        <w:tc>
          <w:tcPr>
            <w:tcW w:w="1250" w:type="pct"/>
            <w:tcBorders>
              <w:top w:val="single" w:sz="4" w:space="0" w:color="auto"/>
              <w:bottom w:val="single" w:sz="12"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16</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(23.5)</w:t>
            </w:r>
          </w:p>
        </w:tc>
        <w:tc>
          <w:tcPr>
            <w:tcW w:w="1250" w:type="pct"/>
            <w:tcBorders>
              <w:top w:val="single" w:sz="4" w:space="0" w:color="auto"/>
              <w:bottom w:val="single" w:sz="12"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6</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(8.8)</w:t>
            </w:r>
          </w:p>
        </w:tc>
        <w:tc>
          <w:tcPr>
            <w:tcW w:w="1249" w:type="pct"/>
            <w:tcBorders>
              <w:top w:val="single" w:sz="4" w:space="0" w:color="auto"/>
              <w:bottom w:val="single" w:sz="12" w:space="0" w:color="auto"/>
              <w:right w:val="nil"/>
            </w:tcBorders>
            <w:shd w:val="clear" w:color="auto" w:fill="F2F2F2" w:themeFill="background1" w:themeFillShade="F2"/>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68</w:t>
            </w:r>
          </w:p>
        </w:tc>
      </w:tr>
    </w:tbl>
    <w:p w:rsidR="00112BC4" w:rsidRPr="00147CC8" w:rsidRDefault="00112BC4" w:rsidP="00112BC4">
      <w:pPr>
        <w:wordWrap/>
        <w:adjustRightInd w:val="0"/>
        <w:spacing w:after="100" w:afterAutospacing="1" w:line="480" w:lineRule="auto"/>
        <w:rPr>
          <w:rFonts w:ascii="Times New Roman" w:hAnsi="Times New Roman" w:cs="Times New Roman"/>
          <w:szCs w:val="20"/>
        </w:rPr>
      </w:pPr>
      <w:r w:rsidRPr="00147CC8">
        <w:rPr>
          <w:rFonts w:ascii="Times New Roman" w:hAnsi="Times New Roman" w:cs="Times New Roman"/>
          <w:szCs w:val="20"/>
        </w:rPr>
        <w:t>N</w:t>
      </w:r>
      <w:r w:rsidRPr="00147CC8">
        <w:rPr>
          <w:rFonts w:ascii="Times New Roman" w:hAnsi="Times New Roman" w:cs="Times New Roman" w:hint="eastAsia"/>
          <w:szCs w:val="20"/>
        </w:rPr>
        <w:t>ote: () denotes percentage</w:t>
      </w:r>
    </w:p>
    <w:p w:rsidR="00112BC4" w:rsidRPr="00147CC8" w:rsidRDefault="00112BC4" w:rsidP="00112BC4">
      <w:pPr>
        <w:wordWrap/>
        <w:spacing w:before="200" w:line="360" w:lineRule="auto"/>
        <w:rPr>
          <w:rFonts w:ascii="Times New Roman" w:eastAsia="함초롬바탕" w:hAnsi="Times New Roman" w:cs="Times New Roman"/>
          <w:szCs w:val="20"/>
        </w:rPr>
      </w:pPr>
    </w:p>
    <w:p w:rsidR="00112BC4" w:rsidRPr="00147CC8" w:rsidRDefault="00112BC4" w:rsidP="00112BC4">
      <w:pPr>
        <w:wordWrap/>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Table 2 illustrates the annual count of firms undergoing workout from 1998 to 2010. One can easily recognize that 68 firms, a 67.7% proportion, had started their workouts immediately after the Asian Financial Crisis, between 1998 and 1999. Meanwhile, one can review the annual count of firms who </w:t>
      </w:r>
      <w:r w:rsidRPr="00147CC8">
        <w:rPr>
          <w:rFonts w:ascii="Times New Roman" w:eastAsia="함초롬바탕" w:hAnsi="Times New Roman" w:cs="Times New Roman"/>
          <w:szCs w:val="20"/>
        </w:rPr>
        <w:t>successfully</w:t>
      </w:r>
      <w:r w:rsidRPr="00147CC8">
        <w:rPr>
          <w:rFonts w:ascii="Times New Roman" w:eastAsia="함초롬바탕" w:hAnsi="Times New Roman" w:cs="Times New Roman" w:hint="eastAsia"/>
          <w:szCs w:val="20"/>
        </w:rPr>
        <w:t xml:space="preserve"> terminated the workout. For example, 82.8%, 24 among the 29 which started workout in </w:t>
      </w:r>
      <w:proofErr w:type="gramStart"/>
      <w:r w:rsidRPr="00147CC8">
        <w:rPr>
          <w:rFonts w:ascii="Times New Roman" w:eastAsia="함초롬바탕" w:hAnsi="Times New Roman" w:cs="Times New Roman" w:hint="eastAsia"/>
          <w:szCs w:val="20"/>
        </w:rPr>
        <w:t>1998,</w:t>
      </w:r>
      <w:proofErr w:type="gramEnd"/>
      <w:r w:rsidRPr="00147CC8">
        <w:rPr>
          <w:rFonts w:ascii="Times New Roman" w:eastAsia="함초롬바탕" w:hAnsi="Times New Roman" w:cs="Times New Roman" w:hint="eastAsia"/>
          <w:szCs w:val="20"/>
        </w:rPr>
        <w:t xml:space="preserve"> had successfully finished </w:t>
      </w:r>
      <w:r w:rsidRPr="00147CC8">
        <w:rPr>
          <w:rFonts w:ascii="Times New Roman" w:eastAsia="함초롬바탕" w:hAnsi="Times New Roman" w:cs="Times New Roman"/>
          <w:szCs w:val="20"/>
        </w:rPr>
        <w:t>their</w:t>
      </w:r>
      <w:r w:rsidRPr="00147CC8">
        <w:rPr>
          <w:rFonts w:ascii="Times New Roman" w:eastAsia="함초롬바탕" w:hAnsi="Times New Roman" w:cs="Times New Roman" w:hint="eastAsia"/>
          <w:szCs w:val="20"/>
        </w:rPr>
        <w:t xml:space="preserve"> programs. However, as is </w:t>
      </w:r>
      <w:r w:rsidRPr="00147CC8">
        <w:rPr>
          <w:rFonts w:ascii="Times New Roman" w:eastAsia="함초롬바탕" w:hAnsi="Times New Roman" w:cs="Times New Roman"/>
          <w:szCs w:val="20"/>
        </w:rPr>
        <w:t>recognizable</w:t>
      </w:r>
      <w:r w:rsidRPr="00147CC8">
        <w:rPr>
          <w:rFonts w:ascii="Times New Roman" w:eastAsia="함초롬바탕" w:hAnsi="Times New Roman" w:cs="Times New Roman" w:hint="eastAsia"/>
          <w:szCs w:val="20"/>
        </w:rPr>
        <w:t xml:space="preserve"> through table 2, amongst workout firms which have started </w:t>
      </w:r>
      <w:r w:rsidRPr="00147CC8">
        <w:rPr>
          <w:rFonts w:ascii="Times New Roman" w:eastAsia="함초롬바탕" w:hAnsi="Times New Roman" w:cs="Times New Roman"/>
          <w:szCs w:val="20"/>
        </w:rPr>
        <w:t>their</w:t>
      </w:r>
      <w:r w:rsidRPr="00147CC8">
        <w:rPr>
          <w:rFonts w:ascii="Times New Roman" w:eastAsia="함초롬바탕" w:hAnsi="Times New Roman" w:cs="Times New Roman" w:hint="eastAsia"/>
          <w:szCs w:val="20"/>
        </w:rPr>
        <w:t xml:space="preserve"> programs more recently, only 50% of them were able to finish the program. This may be because not enough time has passed since the start of the program for them to be able to finish.  </w:t>
      </w:r>
    </w:p>
    <w:p w:rsidR="00112BC4" w:rsidRPr="00147CC8" w:rsidRDefault="00112BC4" w:rsidP="00112BC4">
      <w:pPr>
        <w:wordWrap/>
        <w:spacing w:before="200" w:line="360" w:lineRule="auto"/>
        <w:ind w:firstLineChars="300" w:firstLine="582"/>
        <w:rPr>
          <w:rFonts w:ascii="Times New Roman" w:eastAsia="함초롬바탕" w:hAnsi="Times New Roman" w:cs="Times New Roman"/>
          <w:szCs w:val="20"/>
        </w:rPr>
      </w:pPr>
    </w:p>
    <w:p w:rsidR="00112BC4" w:rsidRPr="00147CC8" w:rsidRDefault="00112BC4" w:rsidP="00112BC4">
      <w:pPr>
        <w:wordWrap/>
        <w:adjustRightInd w:val="0"/>
        <w:spacing w:after="0" w:line="360" w:lineRule="auto"/>
        <w:rPr>
          <w:rFonts w:ascii="Times New Roman" w:hAnsi="Times New Roman" w:cs="Times New Roman"/>
          <w:szCs w:val="20"/>
        </w:rPr>
      </w:pPr>
      <w:r w:rsidRPr="00147CC8">
        <w:rPr>
          <w:rFonts w:ascii="Times New Roman" w:hAnsi="Times New Roman" w:cs="Times New Roman" w:hint="eastAsia"/>
          <w:szCs w:val="20"/>
        </w:rPr>
        <w:t>Table 2 Distribution of Workout Firms by Year</w:t>
      </w:r>
    </w:p>
    <w:tbl>
      <w:tblPr>
        <w:tblStyle w:val="a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3"/>
        <w:gridCol w:w="2416"/>
        <w:gridCol w:w="4103"/>
      </w:tblGrid>
      <w:tr w:rsidR="00112BC4" w:rsidRPr="00147CC8" w:rsidTr="00274F1A">
        <w:tc>
          <w:tcPr>
            <w:tcW w:w="1473" w:type="pct"/>
            <w:tcBorders>
              <w:top w:val="single" w:sz="12"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Initiation year</w:t>
            </w:r>
          </w:p>
        </w:tc>
        <w:tc>
          <w:tcPr>
            <w:tcW w:w="1307" w:type="pct"/>
            <w:tcBorders>
              <w:top w:val="single" w:sz="12" w:space="0" w:color="auto"/>
              <w:left w:val="dotted" w:sz="4"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 of firms</w:t>
            </w:r>
          </w:p>
        </w:tc>
        <w:tc>
          <w:tcPr>
            <w:tcW w:w="2220" w:type="pct"/>
            <w:tcBorders>
              <w:top w:val="single" w:sz="12" w:space="0" w:color="auto"/>
              <w:left w:val="dotted" w:sz="4" w:space="0" w:color="auto"/>
              <w:bottom w:val="single"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 of firms which successfully finished workout process</w:t>
            </w:r>
          </w:p>
        </w:tc>
      </w:tr>
      <w:tr w:rsidR="00112BC4" w:rsidRPr="00147CC8" w:rsidTr="00274F1A">
        <w:tc>
          <w:tcPr>
            <w:tcW w:w="1473" w:type="pct"/>
            <w:tcBorders>
              <w:top w:val="single"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1998</w:t>
            </w:r>
          </w:p>
        </w:tc>
        <w:tc>
          <w:tcPr>
            <w:tcW w:w="1307" w:type="pct"/>
            <w:tcBorders>
              <w:top w:val="single"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29 (42.7)</w:t>
            </w:r>
          </w:p>
        </w:tc>
        <w:tc>
          <w:tcPr>
            <w:tcW w:w="2220" w:type="pct"/>
            <w:tcBorders>
              <w:top w:val="single" w:sz="4" w:space="0" w:color="auto"/>
              <w:left w:val="dotted" w:sz="4" w:space="0" w:color="auto"/>
              <w:bottom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24</w:t>
            </w:r>
            <w:r w:rsidRPr="00147CC8">
              <w:rPr>
                <w:rFonts w:ascii="Times New Roman" w:eastAsia="맑은 고딕" w:hAnsi="Times New Roman" w:cs="Times New Roman" w:hint="eastAsia"/>
                <w:color w:val="000000"/>
                <w:szCs w:val="20"/>
              </w:rPr>
              <w:t xml:space="preserve"> (82.8)</w:t>
            </w:r>
          </w:p>
        </w:tc>
      </w:tr>
      <w:tr w:rsidR="00112BC4" w:rsidRPr="00147CC8" w:rsidTr="00274F1A">
        <w:tc>
          <w:tcPr>
            <w:tcW w:w="1473"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1999</w:t>
            </w:r>
          </w:p>
        </w:tc>
        <w:tc>
          <w:tcPr>
            <w:tcW w:w="1307"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17 (25.0)</w:t>
            </w:r>
          </w:p>
        </w:tc>
        <w:tc>
          <w:tcPr>
            <w:tcW w:w="2220" w:type="pct"/>
            <w:tcBorders>
              <w:top w:val="dotted" w:sz="4" w:space="0" w:color="auto"/>
              <w:left w:val="dotted" w:sz="4" w:space="0" w:color="auto"/>
              <w:bottom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11</w:t>
            </w:r>
            <w:r w:rsidRPr="00147CC8">
              <w:rPr>
                <w:rFonts w:ascii="Times New Roman" w:eastAsia="맑은 고딕" w:hAnsi="Times New Roman" w:cs="Times New Roman" w:hint="eastAsia"/>
                <w:color w:val="000000"/>
                <w:szCs w:val="20"/>
              </w:rPr>
              <w:t xml:space="preserve"> (64.7)</w:t>
            </w:r>
          </w:p>
        </w:tc>
      </w:tr>
      <w:tr w:rsidR="00112BC4" w:rsidRPr="00147CC8" w:rsidTr="00274F1A">
        <w:tc>
          <w:tcPr>
            <w:tcW w:w="1473"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2000</w:t>
            </w:r>
          </w:p>
        </w:tc>
        <w:tc>
          <w:tcPr>
            <w:tcW w:w="1307"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6 (8.8)</w:t>
            </w:r>
          </w:p>
        </w:tc>
        <w:tc>
          <w:tcPr>
            <w:tcW w:w="2220" w:type="pct"/>
            <w:tcBorders>
              <w:top w:val="dotted" w:sz="4" w:space="0" w:color="auto"/>
              <w:left w:val="dotted" w:sz="4" w:space="0" w:color="auto"/>
              <w:bottom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4</w:t>
            </w:r>
            <w:r w:rsidRPr="00147CC8">
              <w:rPr>
                <w:rFonts w:ascii="Times New Roman" w:eastAsia="맑은 고딕" w:hAnsi="Times New Roman" w:cs="Times New Roman" w:hint="eastAsia"/>
                <w:color w:val="000000"/>
                <w:szCs w:val="20"/>
              </w:rPr>
              <w:t xml:space="preserve"> (66.6)</w:t>
            </w:r>
          </w:p>
        </w:tc>
      </w:tr>
      <w:tr w:rsidR="00112BC4" w:rsidRPr="00147CC8" w:rsidTr="00274F1A">
        <w:tc>
          <w:tcPr>
            <w:tcW w:w="1473"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2001</w:t>
            </w:r>
          </w:p>
        </w:tc>
        <w:tc>
          <w:tcPr>
            <w:tcW w:w="1307"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 (1.5)</w:t>
            </w:r>
          </w:p>
        </w:tc>
        <w:tc>
          <w:tcPr>
            <w:tcW w:w="2220" w:type="pct"/>
            <w:tcBorders>
              <w:top w:val="dotted" w:sz="4" w:space="0" w:color="auto"/>
              <w:left w:val="dotted" w:sz="4" w:space="0" w:color="auto"/>
              <w:bottom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w:t>
            </w:r>
            <w:r w:rsidRPr="00147CC8">
              <w:rPr>
                <w:rFonts w:ascii="Times New Roman" w:eastAsia="맑은 고딕" w:hAnsi="Times New Roman" w:cs="Times New Roman" w:hint="eastAsia"/>
                <w:color w:val="000000"/>
                <w:szCs w:val="20"/>
              </w:rPr>
              <w:t xml:space="preserve"> (100.0)</w:t>
            </w:r>
          </w:p>
        </w:tc>
      </w:tr>
      <w:tr w:rsidR="00112BC4" w:rsidRPr="00147CC8" w:rsidTr="00274F1A">
        <w:tc>
          <w:tcPr>
            <w:tcW w:w="1473"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2002</w:t>
            </w:r>
          </w:p>
        </w:tc>
        <w:tc>
          <w:tcPr>
            <w:tcW w:w="1307"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 (2.9)</w:t>
            </w:r>
          </w:p>
        </w:tc>
        <w:tc>
          <w:tcPr>
            <w:tcW w:w="2220" w:type="pct"/>
            <w:tcBorders>
              <w:top w:val="dotted" w:sz="4" w:space="0" w:color="auto"/>
              <w:left w:val="dotted" w:sz="4" w:space="0" w:color="auto"/>
              <w:bottom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w:t>
            </w:r>
            <w:r w:rsidRPr="00147CC8">
              <w:rPr>
                <w:rFonts w:ascii="Times New Roman" w:eastAsia="맑은 고딕" w:hAnsi="Times New Roman" w:cs="Times New Roman" w:hint="eastAsia"/>
                <w:color w:val="000000"/>
                <w:szCs w:val="20"/>
              </w:rPr>
              <w:t xml:space="preserve"> (100.0)</w:t>
            </w:r>
          </w:p>
        </w:tc>
      </w:tr>
      <w:tr w:rsidR="00112BC4" w:rsidRPr="00147CC8" w:rsidTr="00274F1A">
        <w:tc>
          <w:tcPr>
            <w:tcW w:w="1473"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2005</w:t>
            </w:r>
          </w:p>
        </w:tc>
        <w:tc>
          <w:tcPr>
            <w:tcW w:w="1307"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 (2.9)</w:t>
            </w:r>
          </w:p>
        </w:tc>
        <w:tc>
          <w:tcPr>
            <w:tcW w:w="2220" w:type="pct"/>
            <w:tcBorders>
              <w:top w:val="dotted" w:sz="4" w:space="0" w:color="auto"/>
              <w:left w:val="dotted" w:sz="4" w:space="0" w:color="auto"/>
              <w:bottom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w:t>
            </w:r>
            <w:r w:rsidRPr="00147CC8">
              <w:rPr>
                <w:rFonts w:ascii="Times New Roman" w:eastAsia="맑은 고딕" w:hAnsi="Times New Roman" w:cs="Times New Roman" w:hint="eastAsia"/>
                <w:color w:val="000000"/>
                <w:szCs w:val="20"/>
              </w:rPr>
              <w:t xml:space="preserve"> (50.0)</w:t>
            </w:r>
          </w:p>
        </w:tc>
      </w:tr>
      <w:tr w:rsidR="00112BC4" w:rsidRPr="00147CC8" w:rsidTr="00274F1A">
        <w:tc>
          <w:tcPr>
            <w:tcW w:w="1473"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2007</w:t>
            </w:r>
          </w:p>
        </w:tc>
        <w:tc>
          <w:tcPr>
            <w:tcW w:w="1307"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 (2.9)</w:t>
            </w:r>
          </w:p>
        </w:tc>
        <w:tc>
          <w:tcPr>
            <w:tcW w:w="2220" w:type="pct"/>
            <w:tcBorders>
              <w:top w:val="dotted" w:sz="4" w:space="0" w:color="auto"/>
              <w:left w:val="dotted" w:sz="4" w:space="0" w:color="auto"/>
              <w:bottom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w:t>
            </w:r>
            <w:r w:rsidRPr="00147CC8">
              <w:rPr>
                <w:rFonts w:ascii="Times New Roman" w:eastAsia="맑은 고딕" w:hAnsi="Times New Roman" w:cs="Times New Roman" w:hint="eastAsia"/>
                <w:color w:val="000000"/>
                <w:szCs w:val="20"/>
              </w:rPr>
              <w:t xml:space="preserve"> (50.0)</w:t>
            </w:r>
          </w:p>
        </w:tc>
      </w:tr>
      <w:tr w:rsidR="00112BC4" w:rsidRPr="00147CC8" w:rsidTr="00274F1A">
        <w:tc>
          <w:tcPr>
            <w:tcW w:w="1473"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2009</w:t>
            </w:r>
          </w:p>
        </w:tc>
        <w:tc>
          <w:tcPr>
            <w:tcW w:w="1307"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5 (7.4)</w:t>
            </w:r>
          </w:p>
        </w:tc>
        <w:tc>
          <w:tcPr>
            <w:tcW w:w="2220" w:type="pct"/>
            <w:tcBorders>
              <w:top w:val="dotted" w:sz="4" w:space="0" w:color="auto"/>
              <w:left w:val="dotted" w:sz="4" w:space="0" w:color="auto"/>
              <w:bottom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w:t>
            </w:r>
            <w:r w:rsidRPr="00147CC8">
              <w:rPr>
                <w:rFonts w:ascii="Times New Roman" w:eastAsia="맑은 고딕" w:hAnsi="Times New Roman" w:cs="Times New Roman" w:hint="eastAsia"/>
                <w:color w:val="000000"/>
                <w:szCs w:val="20"/>
              </w:rPr>
              <w:t xml:space="preserve"> (20.0)</w:t>
            </w:r>
          </w:p>
        </w:tc>
      </w:tr>
      <w:tr w:rsidR="00112BC4" w:rsidRPr="00147CC8" w:rsidTr="00274F1A">
        <w:tc>
          <w:tcPr>
            <w:tcW w:w="1473" w:type="pct"/>
            <w:tcBorders>
              <w:top w:val="dotted" w:sz="4"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2010</w:t>
            </w:r>
          </w:p>
        </w:tc>
        <w:tc>
          <w:tcPr>
            <w:tcW w:w="1307" w:type="pct"/>
            <w:tcBorders>
              <w:top w:val="dotted" w:sz="4" w:space="0" w:color="auto"/>
              <w:left w:val="dotted" w:sz="4" w:space="0" w:color="auto"/>
              <w:bottom w:val="single"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4 (5.9)</w:t>
            </w:r>
          </w:p>
        </w:tc>
        <w:tc>
          <w:tcPr>
            <w:tcW w:w="2220" w:type="pct"/>
            <w:tcBorders>
              <w:top w:val="dotted" w:sz="4" w:space="0" w:color="auto"/>
              <w:left w:val="dotted" w:sz="4" w:space="0" w:color="auto"/>
              <w:bottom w:val="single"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w:t>
            </w:r>
            <w:r w:rsidRPr="00147CC8">
              <w:rPr>
                <w:rFonts w:ascii="Times New Roman" w:eastAsia="맑은 고딕" w:hAnsi="Times New Roman" w:cs="Times New Roman" w:hint="eastAsia"/>
                <w:color w:val="000000"/>
                <w:szCs w:val="20"/>
              </w:rPr>
              <w:t xml:space="preserve"> (25.0)</w:t>
            </w:r>
          </w:p>
        </w:tc>
      </w:tr>
      <w:tr w:rsidR="00112BC4" w:rsidRPr="00147CC8" w:rsidTr="00274F1A">
        <w:tc>
          <w:tcPr>
            <w:tcW w:w="1473" w:type="pct"/>
            <w:tcBorders>
              <w:top w:val="single" w:sz="4" w:space="0" w:color="auto"/>
              <w:bottom w:val="single" w:sz="12"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Total</w:t>
            </w:r>
          </w:p>
        </w:tc>
        <w:tc>
          <w:tcPr>
            <w:tcW w:w="1307" w:type="pct"/>
            <w:tcBorders>
              <w:top w:val="single" w:sz="4" w:space="0" w:color="auto"/>
              <w:left w:val="dotted" w:sz="4" w:space="0" w:color="auto"/>
              <w:bottom w:val="single" w:sz="12"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68</w:t>
            </w:r>
          </w:p>
        </w:tc>
        <w:tc>
          <w:tcPr>
            <w:tcW w:w="2220" w:type="pct"/>
            <w:tcBorders>
              <w:top w:val="single" w:sz="4" w:space="0" w:color="auto"/>
              <w:left w:val="dotted" w:sz="4" w:space="0" w:color="auto"/>
              <w:bottom w:val="single" w:sz="12"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46 (67.7)</w:t>
            </w:r>
          </w:p>
        </w:tc>
      </w:tr>
    </w:tbl>
    <w:p w:rsidR="00112BC4" w:rsidRPr="00147CC8" w:rsidRDefault="00112BC4" w:rsidP="00112BC4">
      <w:pPr>
        <w:wordWrap/>
        <w:adjustRightInd w:val="0"/>
        <w:spacing w:after="100" w:afterAutospacing="1" w:line="480" w:lineRule="auto"/>
        <w:rPr>
          <w:rFonts w:ascii="Times New Roman" w:hAnsi="Times New Roman" w:cs="Times New Roman"/>
          <w:szCs w:val="20"/>
        </w:rPr>
      </w:pPr>
      <w:r w:rsidRPr="00147CC8">
        <w:rPr>
          <w:rFonts w:ascii="Times New Roman" w:hAnsi="Times New Roman" w:cs="Times New Roman"/>
          <w:szCs w:val="20"/>
        </w:rPr>
        <w:t>N</w:t>
      </w:r>
      <w:r w:rsidRPr="00147CC8">
        <w:rPr>
          <w:rFonts w:ascii="Times New Roman" w:hAnsi="Times New Roman" w:cs="Times New Roman" w:hint="eastAsia"/>
          <w:szCs w:val="20"/>
        </w:rPr>
        <w:t>ote: () denotes percentage</w:t>
      </w:r>
    </w:p>
    <w:p w:rsidR="00112BC4" w:rsidRPr="00147CC8" w:rsidRDefault="00112BC4" w:rsidP="00112BC4">
      <w:pPr>
        <w:wordWrap/>
        <w:spacing w:before="200" w:line="360" w:lineRule="auto"/>
        <w:ind w:firstLineChars="300" w:firstLine="582"/>
        <w:rPr>
          <w:rFonts w:ascii="Times New Roman" w:eastAsia="함초롬바탕" w:hAnsi="Times New Roman" w:cs="Times New Roman"/>
          <w:szCs w:val="20"/>
        </w:rPr>
      </w:pPr>
    </w:p>
    <w:p w:rsidR="00112BC4" w:rsidRPr="00147CC8" w:rsidRDefault="00112BC4" w:rsidP="00112BC4">
      <w:pPr>
        <w:wordWrap/>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On average, a workout program takes 4.5 years to complete successfully. Table 3 illustrates the time periods it took for firms to finish their workout programs. From the forty six firms that </w:t>
      </w:r>
      <w:r w:rsidRPr="00147CC8">
        <w:rPr>
          <w:rFonts w:ascii="Times New Roman" w:eastAsia="함초롬바탕" w:hAnsi="Times New Roman" w:cs="Times New Roman"/>
          <w:szCs w:val="20"/>
        </w:rPr>
        <w:t>successfully</w:t>
      </w:r>
      <w:r w:rsidRPr="00147CC8">
        <w:rPr>
          <w:rFonts w:ascii="Times New Roman" w:eastAsia="함초롬바탕" w:hAnsi="Times New Roman" w:cs="Times New Roman" w:hint="eastAsia"/>
          <w:szCs w:val="20"/>
        </w:rPr>
        <w:t xml:space="preserve"> terminated workout, around 37% continued the program for a time of between 4 years and 6 years.</w:t>
      </w:r>
    </w:p>
    <w:p w:rsidR="00112BC4" w:rsidRPr="00147CC8" w:rsidRDefault="00112BC4" w:rsidP="00112BC4">
      <w:pPr>
        <w:wordWrap/>
        <w:adjustRightInd w:val="0"/>
        <w:spacing w:before="200" w:line="360" w:lineRule="auto"/>
        <w:rPr>
          <w:rFonts w:ascii="Times New Roman" w:hAnsi="Times New Roman" w:cs="Times New Roman"/>
          <w:szCs w:val="20"/>
        </w:rPr>
      </w:pPr>
    </w:p>
    <w:p w:rsidR="00112BC4" w:rsidRPr="00147CC8" w:rsidRDefault="00112BC4" w:rsidP="00112BC4">
      <w:pPr>
        <w:wordWrap/>
        <w:adjustRightInd w:val="0"/>
        <w:spacing w:after="0" w:line="360" w:lineRule="auto"/>
        <w:rPr>
          <w:rFonts w:ascii="Times New Roman" w:hAnsi="Times New Roman" w:cs="Times New Roman"/>
          <w:szCs w:val="20"/>
        </w:rPr>
      </w:pPr>
      <w:r w:rsidRPr="00147CC8">
        <w:rPr>
          <w:rFonts w:ascii="Times New Roman" w:hAnsi="Times New Roman" w:cs="Times New Roman" w:hint="eastAsia"/>
          <w:szCs w:val="20"/>
        </w:rPr>
        <w:t xml:space="preserve">Table 3 </w:t>
      </w:r>
      <w:proofErr w:type="gramStart"/>
      <w:r w:rsidRPr="00147CC8">
        <w:rPr>
          <w:rFonts w:ascii="Times New Roman" w:hAnsi="Times New Roman" w:cs="Times New Roman" w:hint="eastAsia"/>
          <w:szCs w:val="20"/>
        </w:rPr>
        <w:t>Period</w:t>
      </w:r>
      <w:proofErr w:type="gramEnd"/>
      <w:r w:rsidRPr="00147CC8">
        <w:rPr>
          <w:rFonts w:ascii="Times New Roman" w:hAnsi="Times New Roman" w:cs="Times New Roman" w:hint="eastAsia"/>
          <w:szCs w:val="20"/>
        </w:rPr>
        <w:t xml:space="preserve"> from Initiation to Completion of Workout Program</w:t>
      </w:r>
    </w:p>
    <w:tbl>
      <w:tblPr>
        <w:tblStyle w:val="a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9"/>
        <w:gridCol w:w="2299"/>
        <w:gridCol w:w="2299"/>
        <w:gridCol w:w="1885"/>
      </w:tblGrid>
      <w:tr w:rsidR="00112BC4" w:rsidRPr="00147CC8" w:rsidTr="00274F1A">
        <w:tc>
          <w:tcPr>
            <w:tcW w:w="1492" w:type="pct"/>
            <w:tcBorders>
              <w:top w:val="single" w:sz="12"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Period (year)</w:t>
            </w:r>
          </w:p>
        </w:tc>
        <w:tc>
          <w:tcPr>
            <w:tcW w:w="1244" w:type="pct"/>
            <w:tcBorders>
              <w:top w:val="single" w:sz="12" w:space="0" w:color="auto"/>
              <w:left w:val="dotted" w:sz="4"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 of Firms</w:t>
            </w:r>
          </w:p>
        </w:tc>
        <w:tc>
          <w:tcPr>
            <w:tcW w:w="1244" w:type="pct"/>
            <w:tcBorders>
              <w:top w:val="single" w:sz="12" w:space="0" w:color="auto"/>
              <w:left w:val="dotted" w:sz="4" w:space="0" w:color="auto"/>
              <w:bottom w:val="single" w:sz="4" w:space="0" w:color="auto"/>
              <w:right w:val="dotted" w:sz="4" w:space="0" w:color="auto"/>
            </w:tcBorders>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w:t>
            </w:r>
          </w:p>
        </w:tc>
        <w:tc>
          <w:tcPr>
            <w:tcW w:w="1021" w:type="pct"/>
            <w:tcBorders>
              <w:top w:val="single" w:sz="12" w:space="0" w:color="auto"/>
              <w:left w:val="dotted" w:sz="4" w:space="0" w:color="auto"/>
              <w:bottom w:val="single" w:sz="2" w:space="0" w:color="auto"/>
            </w:tcBorders>
            <w:shd w:val="clear" w:color="auto" w:fill="F2F2F2" w:themeFill="background1" w:themeFillShade="F2"/>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Mean</w:t>
            </w:r>
          </w:p>
        </w:tc>
      </w:tr>
      <w:tr w:rsidR="00112BC4" w:rsidRPr="00147CC8" w:rsidTr="00274F1A">
        <w:tc>
          <w:tcPr>
            <w:tcW w:w="1492" w:type="pct"/>
            <w:tcBorders>
              <w:top w:val="single"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1</w:t>
            </w:r>
          </w:p>
        </w:tc>
        <w:tc>
          <w:tcPr>
            <w:tcW w:w="1244" w:type="pct"/>
            <w:tcBorders>
              <w:top w:val="single"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4</w:t>
            </w:r>
          </w:p>
        </w:tc>
        <w:tc>
          <w:tcPr>
            <w:tcW w:w="1244" w:type="pct"/>
            <w:tcBorders>
              <w:top w:val="single" w:sz="4" w:space="0" w:color="auto"/>
              <w:left w:val="dotted" w:sz="4" w:space="0" w:color="auto"/>
              <w:bottom w:val="dotted" w:sz="4" w:space="0" w:color="auto"/>
              <w:right w:val="dotted" w:sz="4" w:space="0" w:color="auto"/>
            </w:tcBorders>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8.7</w:t>
            </w:r>
          </w:p>
        </w:tc>
        <w:tc>
          <w:tcPr>
            <w:tcW w:w="1021" w:type="pct"/>
            <w:vMerge w:val="restart"/>
            <w:tcBorders>
              <w:top w:val="single" w:sz="2" w:space="0" w:color="auto"/>
              <w:left w:val="dotted" w:sz="4" w:space="0" w:color="auto"/>
              <w:bottom w:val="single" w:sz="12" w:space="0" w:color="auto"/>
            </w:tcBorders>
            <w:shd w:val="clear" w:color="auto" w:fill="F2F2F2" w:themeFill="background1" w:themeFillShade="F2"/>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4.54</w:t>
            </w:r>
          </w:p>
        </w:tc>
      </w:tr>
      <w:tr w:rsidR="00112BC4" w:rsidRPr="00147CC8" w:rsidTr="00274F1A">
        <w:tc>
          <w:tcPr>
            <w:tcW w:w="1492"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w:t>
            </w:r>
          </w:p>
        </w:tc>
        <w:tc>
          <w:tcPr>
            <w:tcW w:w="1244"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6</w:t>
            </w:r>
          </w:p>
        </w:tc>
        <w:tc>
          <w:tcPr>
            <w:tcW w:w="1244" w:type="pct"/>
            <w:tcBorders>
              <w:top w:val="dotted" w:sz="4" w:space="0" w:color="auto"/>
              <w:left w:val="dotted" w:sz="4" w:space="0" w:color="auto"/>
              <w:bottom w:val="dotted" w:sz="4" w:space="0" w:color="auto"/>
              <w:right w:val="dotted" w:sz="4" w:space="0" w:color="auto"/>
            </w:tcBorders>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13.0</w:t>
            </w:r>
          </w:p>
        </w:tc>
        <w:tc>
          <w:tcPr>
            <w:tcW w:w="1021" w:type="pct"/>
            <w:vMerge/>
            <w:tcBorders>
              <w:top w:val="nil"/>
              <w:left w:val="dotted" w:sz="4" w:space="0" w:color="auto"/>
              <w:bottom w:val="single" w:sz="12" w:space="0" w:color="auto"/>
            </w:tcBorders>
            <w:shd w:val="clear" w:color="auto" w:fill="F2F2F2" w:themeFill="background1" w:themeFillShade="F2"/>
            <w:vAlign w:val="center"/>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1492"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3</w:t>
            </w:r>
          </w:p>
        </w:tc>
        <w:tc>
          <w:tcPr>
            <w:tcW w:w="1244"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10</w:t>
            </w:r>
          </w:p>
        </w:tc>
        <w:tc>
          <w:tcPr>
            <w:tcW w:w="1244" w:type="pct"/>
            <w:tcBorders>
              <w:top w:val="dotted" w:sz="4" w:space="0" w:color="auto"/>
              <w:left w:val="dotted" w:sz="4" w:space="0" w:color="auto"/>
              <w:bottom w:val="dotted" w:sz="4" w:space="0" w:color="auto"/>
              <w:right w:val="dotted" w:sz="4" w:space="0" w:color="auto"/>
            </w:tcBorders>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21.7</w:t>
            </w:r>
          </w:p>
        </w:tc>
        <w:tc>
          <w:tcPr>
            <w:tcW w:w="1021" w:type="pct"/>
            <w:vMerge/>
            <w:tcBorders>
              <w:top w:val="nil"/>
              <w:left w:val="dotted" w:sz="4" w:space="0" w:color="auto"/>
              <w:bottom w:val="single" w:sz="12" w:space="0" w:color="auto"/>
            </w:tcBorders>
            <w:shd w:val="clear" w:color="auto" w:fill="F2F2F2" w:themeFill="background1" w:themeFillShade="F2"/>
            <w:vAlign w:val="center"/>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1492"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4</w:t>
            </w:r>
          </w:p>
        </w:tc>
        <w:tc>
          <w:tcPr>
            <w:tcW w:w="1244"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2</w:t>
            </w:r>
          </w:p>
        </w:tc>
        <w:tc>
          <w:tcPr>
            <w:tcW w:w="1244" w:type="pct"/>
            <w:tcBorders>
              <w:top w:val="dotted" w:sz="4" w:space="0" w:color="auto"/>
              <w:left w:val="dotted" w:sz="4" w:space="0" w:color="auto"/>
              <w:bottom w:val="dotted" w:sz="4" w:space="0" w:color="auto"/>
              <w:right w:val="dotted" w:sz="4" w:space="0" w:color="auto"/>
            </w:tcBorders>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4.4</w:t>
            </w:r>
          </w:p>
        </w:tc>
        <w:tc>
          <w:tcPr>
            <w:tcW w:w="1021" w:type="pct"/>
            <w:vMerge/>
            <w:tcBorders>
              <w:top w:val="nil"/>
              <w:left w:val="dotted" w:sz="4" w:space="0" w:color="auto"/>
              <w:bottom w:val="single" w:sz="12" w:space="0" w:color="auto"/>
            </w:tcBorders>
            <w:shd w:val="clear" w:color="auto" w:fill="F2F2F2" w:themeFill="background1" w:themeFillShade="F2"/>
            <w:vAlign w:val="center"/>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1492"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5</w:t>
            </w:r>
          </w:p>
        </w:tc>
        <w:tc>
          <w:tcPr>
            <w:tcW w:w="1244"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9</w:t>
            </w:r>
          </w:p>
        </w:tc>
        <w:tc>
          <w:tcPr>
            <w:tcW w:w="1244" w:type="pct"/>
            <w:tcBorders>
              <w:top w:val="dotted" w:sz="4" w:space="0" w:color="auto"/>
              <w:left w:val="dotted" w:sz="4" w:space="0" w:color="auto"/>
              <w:bottom w:val="dotted" w:sz="4" w:space="0" w:color="auto"/>
              <w:right w:val="dotted" w:sz="4" w:space="0" w:color="auto"/>
            </w:tcBorders>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19.6</w:t>
            </w:r>
          </w:p>
        </w:tc>
        <w:tc>
          <w:tcPr>
            <w:tcW w:w="1021" w:type="pct"/>
            <w:vMerge/>
            <w:tcBorders>
              <w:top w:val="nil"/>
              <w:left w:val="dotted" w:sz="4" w:space="0" w:color="auto"/>
              <w:bottom w:val="single" w:sz="12" w:space="0" w:color="auto"/>
            </w:tcBorders>
            <w:shd w:val="clear" w:color="auto" w:fill="F2F2F2" w:themeFill="background1" w:themeFillShade="F2"/>
            <w:vAlign w:val="center"/>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1492"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6</w:t>
            </w:r>
          </w:p>
        </w:tc>
        <w:tc>
          <w:tcPr>
            <w:tcW w:w="1244"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6</w:t>
            </w:r>
          </w:p>
        </w:tc>
        <w:tc>
          <w:tcPr>
            <w:tcW w:w="1244" w:type="pct"/>
            <w:tcBorders>
              <w:top w:val="dotted" w:sz="4" w:space="0" w:color="auto"/>
              <w:left w:val="dotted" w:sz="4" w:space="0" w:color="auto"/>
              <w:bottom w:val="dotted" w:sz="4" w:space="0" w:color="auto"/>
              <w:right w:val="dotted" w:sz="4" w:space="0" w:color="auto"/>
            </w:tcBorders>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13.0</w:t>
            </w:r>
          </w:p>
        </w:tc>
        <w:tc>
          <w:tcPr>
            <w:tcW w:w="1021" w:type="pct"/>
            <w:vMerge/>
            <w:tcBorders>
              <w:top w:val="nil"/>
              <w:left w:val="dotted" w:sz="4" w:space="0" w:color="auto"/>
              <w:bottom w:val="single" w:sz="12" w:space="0" w:color="auto"/>
            </w:tcBorders>
            <w:shd w:val="clear" w:color="auto" w:fill="F2F2F2" w:themeFill="background1" w:themeFillShade="F2"/>
            <w:vAlign w:val="center"/>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1492"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7</w:t>
            </w:r>
          </w:p>
        </w:tc>
        <w:tc>
          <w:tcPr>
            <w:tcW w:w="1244"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4</w:t>
            </w:r>
          </w:p>
        </w:tc>
        <w:tc>
          <w:tcPr>
            <w:tcW w:w="1244" w:type="pct"/>
            <w:tcBorders>
              <w:top w:val="dotted" w:sz="4" w:space="0" w:color="auto"/>
              <w:left w:val="dotted" w:sz="4" w:space="0" w:color="auto"/>
              <w:bottom w:val="dotted" w:sz="4" w:space="0" w:color="auto"/>
              <w:right w:val="dotted" w:sz="4" w:space="0" w:color="auto"/>
            </w:tcBorders>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8.7</w:t>
            </w:r>
          </w:p>
        </w:tc>
        <w:tc>
          <w:tcPr>
            <w:tcW w:w="1021" w:type="pct"/>
            <w:vMerge/>
            <w:tcBorders>
              <w:top w:val="nil"/>
              <w:left w:val="dotted" w:sz="4" w:space="0" w:color="auto"/>
              <w:bottom w:val="single" w:sz="12" w:space="0" w:color="auto"/>
            </w:tcBorders>
            <w:shd w:val="clear" w:color="auto" w:fill="F2F2F2" w:themeFill="background1" w:themeFillShade="F2"/>
            <w:vAlign w:val="center"/>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1492"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8</w:t>
            </w:r>
          </w:p>
        </w:tc>
        <w:tc>
          <w:tcPr>
            <w:tcW w:w="1244"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1</w:t>
            </w:r>
          </w:p>
        </w:tc>
        <w:tc>
          <w:tcPr>
            <w:tcW w:w="1244" w:type="pct"/>
            <w:tcBorders>
              <w:top w:val="dotted" w:sz="4" w:space="0" w:color="auto"/>
              <w:left w:val="dotted" w:sz="4" w:space="0" w:color="auto"/>
              <w:bottom w:val="dotted" w:sz="4" w:space="0" w:color="auto"/>
              <w:right w:val="dotted" w:sz="4" w:space="0" w:color="auto"/>
            </w:tcBorders>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2.2</w:t>
            </w:r>
          </w:p>
        </w:tc>
        <w:tc>
          <w:tcPr>
            <w:tcW w:w="1021" w:type="pct"/>
            <w:vMerge/>
            <w:tcBorders>
              <w:top w:val="nil"/>
              <w:left w:val="dotted" w:sz="4" w:space="0" w:color="auto"/>
              <w:bottom w:val="single" w:sz="12" w:space="0" w:color="auto"/>
            </w:tcBorders>
            <w:shd w:val="clear" w:color="auto" w:fill="F2F2F2" w:themeFill="background1" w:themeFillShade="F2"/>
            <w:vAlign w:val="center"/>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1492" w:type="pct"/>
            <w:tcBorders>
              <w:top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9</w:t>
            </w:r>
          </w:p>
        </w:tc>
        <w:tc>
          <w:tcPr>
            <w:tcW w:w="1244" w:type="pct"/>
            <w:tcBorders>
              <w:top w:val="dotted"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3</w:t>
            </w:r>
          </w:p>
        </w:tc>
        <w:tc>
          <w:tcPr>
            <w:tcW w:w="1244" w:type="pct"/>
            <w:tcBorders>
              <w:top w:val="dotted" w:sz="4" w:space="0" w:color="auto"/>
              <w:left w:val="dotted" w:sz="4" w:space="0" w:color="auto"/>
              <w:bottom w:val="dotted" w:sz="4" w:space="0" w:color="auto"/>
              <w:right w:val="dotted" w:sz="4" w:space="0" w:color="auto"/>
            </w:tcBorders>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6.5</w:t>
            </w:r>
          </w:p>
        </w:tc>
        <w:tc>
          <w:tcPr>
            <w:tcW w:w="1021" w:type="pct"/>
            <w:vMerge/>
            <w:tcBorders>
              <w:top w:val="nil"/>
              <w:left w:val="dotted" w:sz="4" w:space="0" w:color="auto"/>
              <w:bottom w:val="single" w:sz="12" w:space="0" w:color="auto"/>
            </w:tcBorders>
            <w:shd w:val="clear" w:color="auto" w:fill="F2F2F2" w:themeFill="background1" w:themeFillShade="F2"/>
            <w:vAlign w:val="center"/>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1492" w:type="pct"/>
            <w:tcBorders>
              <w:top w:val="dotted" w:sz="4" w:space="0" w:color="auto"/>
              <w:bottom w:val="single" w:sz="12"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11</w:t>
            </w:r>
          </w:p>
        </w:tc>
        <w:tc>
          <w:tcPr>
            <w:tcW w:w="1244" w:type="pct"/>
            <w:tcBorders>
              <w:top w:val="dotted" w:sz="4" w:space="0" w:color="auto"/>
              <w:left w:val="dotted" w:sz="4" w:space="0" w:color="auto"/>
              <w:bottom w:val="single" w:sz="12"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1</w:t>
            </w:r>
          </w:p>
        </w:tc>
        <w:tc>
          <w:tcPr>
            <w:tcW w:w="1244" w:type="pct"/>
            <w:tcBorders>
              <w:top w:val="dotted" w:sz="4" w:space="0" w:color="auto"/>
              <w:left w:val="dotted" w:sz="4" w:space="0" w:color="auto"/>
              <w:bottom w:val="single" w:sz="12" w:space="0" w:color="auto"/>
              <w:right w:val="dotted" w:sz="4" w:space="0" w:color="auto"/>
            </w:tcBorders>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2.2</w:t>
            </w:r>
          </w:p>
        </w:tc>
        <w:tc>
          <w:tcPr>
            <w:tcW w:w="1021" w:type="pct"/>
            <w:vMerge/>
            <w:tcBorders>
              <w:top w:val="nil"/>
              <w:left w:val="dotted" w:sz="4" w:space="0" w:color="auto"/>
              <w:bottom w:val="single" w:sz="12" w:space="0" w:color="auto"/>
            </w:tcBorders>
            <w:shd w:val="clear" w:color="auto" w:fill="F2F2F2" w:themeFill="background1" w:themeFillShade="F2"/>
            <w:vAlign w:val="center"/>
          </w:tcPr>
          <w:p w:rsidR="00112BC4" w:rsidRPr="00147CC8" w:rsidRDefault="00112BC4" w:rsidP="00274F1A">
            <w:pPr>
              <w:jc w:val="center"/>
              <w:rPr>
                <w:rFonts w:ascii="Times New Roman" w:hAnsi="Times New Roman" w:cs="Times New Roman"/>
                <w:szCs w:val="20"/>
              </w:rPr>
            </w:pPr>
          </w:p>
        </w:tc>
      </w:tr>
    </w:tbl>
    <w:p w:rsidR="00112BC4" w:rsidRPr="00147CC8" w:rsidRDefault="00112BC4" w:rsidP="00112BC4">
      <w:pPr>
        <w:wordWrap/>
        <w:spacing w:before="200" w:line="360" w:lineRule="auto"/>
        <w:rPr>
          <w:rFonts w:ascii="Times New Roman" w:hAnsi="Times New Roman" w:cs="Times New Roman"/>
          <w:szCs w:val="20"/>
        </w:rPr>
      </w:pPr>
    </w:p>
    <w:p w:rsidR="00112BC4" w:rsidRPr="00147CC8" w:rsidRDefault="00112BC4" w:rsidP="00112BC4">
      <w:pPr>
        <w:pStyle w:val="a3"/>
        <w:numPr>
          <w:ilvl w:val="2"/>
          <w:numId w:val="40"/>
        </w:numPr>
        <w:wordWrap/>
        <w:spacing w:before="200" w:line="360" w:lineRule="auto"/>
        <w:ind w:leftChars="0"/>
        <w:rPr>
          <w:rFonts w:ascii="Times New Roman" w:hAnsi="Times New Roman" w:cs="Times New Roman"/>
          <w:i/>
          <w:szCs w:val="20"/>
        </w:rPr>
      </w:pPr>
      <w:r w:rsidRPr="00147CC8">
        <w:rPr>
          <w:rFonts w:ascii="Times New Roman" w:hAnsi="Times New Roman" w:cs="Times New Roman" w:hint="eastAsia"/>
          <w:i/>
          <w:szCs w:val="20"/>
        </w:rPr>
        <w:t>Debt-Equity Swap</w:t>
      </w:r>
    </w:p>
    <w:p w:rsidR="00112BC4" w:rsidRPr="00147CC8" w:rsidRDefault="00112BC4" w:rsidP="00112BC4">
      <w:pPr>
        <w:wordWrap/>
        <w:spacing w:before="200" w:line="360" w:lineRule="auto"/>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This research notes debt-equity swap as the major debt restructuring tool for financially distressed companies. It thereby studies which factors determine the decision to carry out a debt-equity swap, and how debt-equity swap influences corporate performance. </w:t>
      </w:r>
    </w:p>
    <w:p w:rsidR="00112BC4" w:rsidRPr="00147CC8" w:rsidRDefault="00112BC4" w:rsidP="00112BC4">
      <w:pPr>
        <w:wordWrap/>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Table 4 depicts the distribution of companies which </w:t>
      </w:r>
      <w:r w:rsidRPr="00147CC8">
        <w:rPr>
          <w:rFonts w:ascii="Times New Roman" w:eastAsia="함초롬바탕" w:hAnsi="Times New Roman" w:cs="Times New Roman"/>
          <w:szCs w:val="20"/>
        </w:rPr>
        <w:t>carried out</w:t>
      </w:r>
      <w:r w:rsidRPr="00147CC8">
        <w:rPr>
          <w:rFonts w:ascii="Times New Roman" w:eastAsia="함초롬바탕" w:hAnsi="Times New Roman" w:cs="Times New Roman" w:hint="eastAsia"/>
          <w:szCs w:val="20"/>
        </w:rPr>
        <w:t xml:space="preserve"> a debt-equity swap, and companies who successfully finished </w:t>
      </w:r>
      <w:r w:rsidRPr="00147CC8">
        <w:rPr>
          <w:rFonts w:ascii="Times New Roman" w:eastAsia="함초롬바탕" w:hAnsi="Times New Roman" w:cs="Times New Roman"/>
          <w:szCs w:val="20"/>
        </w:rPr>
        <w:t>their</w:t>
      </w:r>
      <w:r w:rsidRPr="00147CC8">
        <w:rPr>
          <w:rFonts w:ascii="Times New Roman" w:eastAsia="함초롬바탕" w:hAnsi="Times New Roman" w:cs="Times New Roman" w:hint="eastAsia"/>
          <w:szCs w:val="20"/>
        </w:rPr>
        <w:t xml:space="preserve"> workout program. Among the 68 workout firms, 25 underwent a debt-equity swap constituting a 36.8% proportion of the </w:t>
      </w:r>
      <w:r w:rsidRPr="00147CC8">
        <w:rPr>
          <w:rFonts w:ascii="Times New Roman" w:eastAsia="함초롬바탕" w:hAnsi="Times New Roman" w:cs="Times New Roman"/>
          <w:szCs w:val="20"/>
        </w:rPr>
        <w:t>total</w:t>
      </w:r>
      <w:r w:rsidRPr="00147CC8">
        <w:rPr>
          <w:rFonts w:ascii="Times New Roman" w:eastAsia="함초롬바탕" w:hAnsi="Times New Roman" w:cs="Times New Roman" w:hint="eastAsia"/>
          <w:szCs w:val="20"/>
        </w:rPr>
        <w:t xml:space="preserve">. Among the 25 companies, approximately 68%, so 17 </w:t>
      </w:r>
      <w:r w:rsidRPr="00147CC8">
        <w:rPr>
          <w:rFonts w:ascii="Times New Roman" w:eastAsia="함초롬바탕" w:hAnsi="Times New Roman" w:cs="Times New Roman"/>
          <w:szCs w:val="20"/>
        </w:rPr>
        <w:t>firms</w:t>
      </w:r>
      <w:r w:rsidRPr="00147CC8">
        <w:rPr>
          <w:rFonts w:ascii="Times New Roman" w:eastAsia="함초롬바탕" w:hAnsi="Times New Roman" w:cs="Times New Roman" w:hint="eastAsia"/>
          <w:szCs w:val="20"/>
        </w:rPr>
        <w:t xml:space="preserve"> successfully completed the workout. However, 7 companies, or 28%, failed its workout despite having done a debt-equity swap. Among companies that failed to receive a debt-equity swap, 9 companies, or 21%, failed its workout. This is a lower percentage of workout failure than when debt-equity swap took place. Such distribution may make one skeptical of the hypothesis that there is a positive relationship between debt-equity swap and successful workout. However, Table 4 is merely an approximate distribution. Furthermore, of the companies that did not receive a debt equity swap, 5 firms are currently still undergoing the workout program, making it difficult to come to any conclusions. </w:t>
      </w:r>
    </w:p>
    <w:p w:rsidR="00112BC4" w:rsidRPr="00147CC8" w:rsidRDefault="00112BC4" w:rsidP="00112BC4">
      <w:pPr>
        <w:wordWrap/>
        <w:spacing w:before="200" w:line="360" w:lineRule="auto"/>
        <w:rPr>
          <w:rFonts w:ascii="Times New Roman" w:eastAsia="함초롬바탕" w:hAnsi="Times New Roman" w:cs="Times New Roman"/>
          <w:szCs w:val="20"/>
        </w:rPr>
      </w:pPr>
    </w:p>
    <w:p w:rsidR="00112BC4" w:rsidRPr="00147CC8" w:rsidRDefault="00112BC4" w:rsidP="00112BC4">
      <w:pPr>
        <w:wordWrap/>
        <w:adjustRightInd w:val="0"/>
        <w:spacing w:after="0" w:line="360" w:lineRule="auto"/>
        <w:rPr>
          <w:rFonts w:ascii="Times New Roman" w:hAnsi="Times New Roman" w:cs="Times New Roman"/>
          <w:szCs w:val="20"/>
        </w:rPr>
      </w:pPr>
      <w:r w:rsidRPr="00147CC8">
        <w:rPr>
          <w:rFonts w:ascii="Times New Roman" w:hAnsi="Times New Roman" w:cs="Times New Roman" w:hint="eastAsia"/>
          <w:szCs w:val="20"/>
        </w:rPr>
        <w:t>Table 4 Distribution between Debt-Equity Swap and Workout Process</w:t>
      </w:r>
    </w:p>
    <w:tbl>
      <w:tblPr>
        <w:tblStyle w:val="aa"/>
        <w:tblW w:w="5000"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28"/>
        <w:gridCol w:w="1203"/>
        <w:gridCol w:w="1771"/>
        <w:gridCol w:w="1771"/>
        <w:gridCol w:w="1769"/>
      </w:tblGrid>
      <w:tr w:rsidR="00112BC4" w:rsidRPr="00147CC8" w:rsidTr="00274F1A">
        <w:trPr>
          <w:trHeight w:val="443"/>
        </w:trPr>
        <w:tc>
          <w:tcPr>
            <w:tcW w:w="2127" w:type="pct"/>
            <w:gridSpan w:val="2"/>
            <w:vMerge w:val="restart"/>
            <w:tcBorders>
              <w:top w:val="single" w:sz="12" w:space="0" w:color="auto"/>
              <w:bottom w:val="dotted" w:sz="4" w:space="0" w:color="auto"/>
              <w:right w:val="single" w:sz="4" w:space="0" w:color="auto"/>
            </w:tcBorders>
            <w:vAlign w:val="center"/>
          </w:tcPr>
          <w:p w:rsidR="00112BC4" w:rsidRPr="00147CC8" w:rsidRDefault="00112BC4" w:rsidP="00274F1A">
            <w:pPr>
              <w:jc w:val="center"/>
              <w:rPr>
                <w:rFonts w:ascii="Times New Roman" w:hAnsi="Times New Roman" w:cs="Times New Roman"/>
                <w:szCs w:val="20"/>
              </w:rPr>
            </w:pPr>
          </w:p>
        </w:tc>
        <w:tc>
          <w:tcPr>
            <w:tcW w:w="2873" w:type="pct"/>
            <w:gridSpan w:val="3"/>
            <w:tcBorders>
              <w:top w:val="single" w:sz="12" w:space="0" w:color="auto"/>
              <w:left w:val="single" w:sz="4" w:space="0" w:color="auto"/>
              <w:bottom w:val="dotted" w:sz="4" w:space="0" w:color="auto"/>
              <w:right w:val="nil"/>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Workout Process</w:t>
            </w:r>
          </w:p>
        </w:tc>
      </w:tr>
      <w:tr w:rsidR="00112BC4" w:rsidRPr="00147CC8" w:rsidTr="00274F1A">
        <w:trPr>
          <w:trHeight w:val="443"/>
        </w:trPr>
        <w:tc>
          <w:tcPr>
            <w:tcW w:w="2127" w:type="pct"/>
            <w:gridSpan w:val="2"/>
            <w:vMerge/>
            <w:tcBorders>
              <w:top w:val="dotted" w:sz="4" w:space="0" w:color="auto"/>
              <w:bottom w:val="single" w:sz="4" w:space="0" w:color="auto"/>
              <w:right w:val="single" w:sz="4" w:space="0" w:color="auto"/>
            </w:tcBorders>
            <w:vAlign w:val="center"/>
          </w:tcPr>
          <w:p w:rsidR="00112BC4" w:rsidRPr="00147CC8" w:rsidRDefault="00112BC4" w:rsidP="00274F1A">
            <w:pPr>
              <w:jc w:val="center"/>
              <w:rPr>
                <w:rFonts w:ascii="Times New Roman" w:hAnsi="Times New Roman" w:cs="Times New Roman"/>
                <w:szCs w:val="20"/>
              </w:rPr>
            </w:pPr>
          </w:p>
        </w:tc>
        <w:tc>
          <w:tcPr>
            <w:tcW w:w="958" w:type="pct"/>
            <w:tcBorders>
              <w:top w:val="dotted" w:sz="4" w:space="0" w:color="auto"/>
              <w:left w:val="single" w:sz="4"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Completion</w:t>
            </w:r>
          </w:p>
        </w:tc>
        <w:tc>
          <w:tcPr>
            <w:tcW w:w="958" w:type="pct"/>
            <w:tcBorders>
              <w:top w:val="dotted" w:sz="4" w:space="0" w:color="auto"/>
              <w:bottom w:val="single" w:sz="4" w:space="0" w:color="auto"/>
              <w:right w:val="dotted" w:sz="4" w:space="0" w:color="auto"/>
            </w:tcBorders>
            <w:shd w:val="clear" w:color="auto" w:fill="auto"/>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Ongoing</w:t>
            </w:r>
          </w:p>
        </w:tc>
        <w:tc>
          <w:tcPr>
            <w:tcW w:w="957" w:type="pct"/>
            <w:tcBorders>
              <w:top w:val="dotted" w:sz="4" w:space="0" w:color="auto"/>
              <w:left w:val="dotted" w:sz="4" w:space="0" w:color="auto"/>
              <w:bottom w:val="single" w:sz="4" w:space="0" w:color="auto"/>
              <w:right w:val="nil"/>
            </w:tcBorders>
            <w:shd w:val="clear" w:color="auto" w:fill="auto"/>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Discontinue</w:t>
            </w:r>
          </w:p>
        </w:tc>
      </w:tr>
      <w:tr w:rsidR="00112BC4" w:rsidRPr="00147CC8" w:rsidTr="00274F1A">
        <w:trPr>
          <w:trHeight w:val="736"/>
        </w:trPr>
        <w:tc>
          <w:tcPr>
            <w:tcW w:w="1476" w:type="pct"/>
            <w:tcBorders>
              <w:top w:val="single"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Debt-Equity Swap</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 Yes</w:t>
            </w:r>
          </w:p>
        </w:tc>
        <w:tc>
          <w:tcPr>
            <w:tcW w:w="651" w:type="pct"/>
            <w:tcBorders>
              <w:top w:val="single" w:sz="4" w:space="0" w:color="auto"/>
              <w:left w:val="dotted" w:sz="4" w:space="0" w:color="auto"/>
              <w:bottom w:val="dotted" w:sz="4" w:space="0" w:color="auto"/>
              <w:right w:val="single"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25</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(36.8)</w:t>
            </w:r>
          </w:p>
        </w:tc>
        <w:tc>
          <w:tcPr>
            <w:tcW w:w="958" w:type="pct"/>
            <w:tcBorders>
              <w:top w:val="single" w:sz="4" w:space="0" w:color="auto"/>
              <w:left w:val="single" w:sz="4" w:space="0" w:color="auto"/>
              <w:bottom w:val="dotted"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17</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(68)</w:t>
            </w:r>
          </w:p>
        </w:tc>
        <w:tc>
          <w:tcPr>
            <w:tcW w:w="958" w:type="pct"/>
            <w:tcBorders>
              <w:top w:val="single" w:sz="4" w:space="0" w:color="auto"/>
              <w:bottom w:val="dotted" w:sz="4" w:space="0" w:color="auto"/>
              <w:right w:val="dotted" w:sz="4" w:space="0" w:color="auto"/>
            </w:tcBorders>
            <w:shd w:val="clear" w:color="auto" w:fill="auto"/>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1</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(4)</w:t>
            </w:r>
          </w:p>
        </w:tc>
        <w:tc>
          <w:tcPr>
            <w:tcW w:w="957" w:type="pct"/>
            <w:tcBorders>
              <w:top w:val="single" w:sz="4" w:space="0" w:color="auto"/>
              <w:left w:val="dotted" w:sz="4" w:space="0" w:color="auto"/>
              <w:bottom w:val="dotted" w:sz="4" w:space="0" w:color="auto"/>
              <w:right w:val="nil"/>
            </w:tcBorders>
            <w:shd w:val="clear" w:color="auto" w:fill="auto"/>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7</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(28)</w:t>
            </w:r>
          </w:p>
        </w:tc>
      </w:tr>
      <w:tr w:rsidR="00112BC4" w:rsidRPr="00147CC8" w:rsidTr="00274F1A">
        <w:trPr>
          <w:trHeight w:val="736"/>
        </w:trPr>
        <w:tc>
          <w:tcPr>
            <w:tcW w:w="1476" w:type="pct"/>
            <w:tcBorders>
              <w:top w:val="dotted" w:sz="4" w:space="0" w:color="auto"/>
              <w:bottom w:val="single" w:sz="12"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Debt-Equity Swap</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 No</w:t>
            </w:r>
          </w:p>
        </w:tc>
        <w:tc>
          <w:tcPr>
            <w:tcW w:w="651" w:type="pct"/>
            <w:tcBorders>
              <w:top w:val="dotted" w:sz="4" w:space="0" w:color="auto"/>
              <w:left w:val="dotted" w:sz="4" w:space="0" w:color="auto"/>
              <w:bottom w:val="single" w:sz="12" w:space="0" w:color="auto"/>
              <w:right w:val="single"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43</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(63.2)</w:t>
            </w:r>
          </w:p>
        </w:tc>
        <w:tc>
          <w:tcPr>
            <w:tcW w:w="958" w:type="pct"/>
            <w:tcBorders>
              <w:top w:val="dotted" w:sz="4" w:space="0" w:color="auto"/>
              <w:left w:val="single" w:sz="4" w:space="0" w:color="auto"/>
              <w:bottom w:val="single" w:sz="12"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29</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(67)</w:t>
            </w:r>
          </w:p>
        </w:tc>
        <w:tc>
          <w:tcPr>
            <w:tcW w:w="958" w:type="pct"/>
            <w:tcBorders>
              <w:top w:val="dotted" w:sz="4" w:space="0" w:color="auto"/>
              <w:bottom w:val="single" w:sz="12" w:space="0" w:color="auto"/>
              <w:right w:val="dotted" w:sz="4" w:space="0" w:color="auto"/>
            </w:tcBorders>
            <w:shd w:val="clear" w:color="auto" w:fill="auto"/>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5</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(12)</w:t>
            </w:r>
          </w:p>
        </w:tc>
        <w:tc>
          <w:tcPr>
            <w:tcW w:w="957" w:type="pct"/>
            <w:tcBorders>
              <w:top w:val="dotted" w:sz="4" w:space="0" w:color="auto"/>
              <w:left w:val="dotted" w:sz="4" w:space="0" w:color="auto"/>
              <w:bottom w:val="single" w:sz="12" w:space="0" w:color="auto"/>
              <w:right w:val="nil"/>
            </w:tcBorders>
            <w:shd w:val="clear" w:color="auto" w:fill="auto"/>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9</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(21)</w:t>
            </w:r>
          </w:p>
        </w:tc>
      </w:tr>
    </w:tbl>
    <w:p w:rsidR="00112BC4" w:rsidRPr="00147CC8" w:rsidRDefault="00112BC4" w:rsidP="00112BC4">
      <w:pPr>
        <w:wordWrap/>
        <w:adjustRightInd w:val="0"/>
        <w:spacing w:after="100" w:afterAutospacing="1" w:line="480" w:lineRule="auto"/>
        <w:rPr>
          <w:rFonts w:ascii="Times New Roman" w:hAnsi="Times New Roman" w:cs="Times New Roman"/>
          <w:szCs w:val="20"/>
        </w:rPr>
      </w:pPr>
      <w:r w:rsidRPr="00147CC8">
        <w:rPr>
          <w:rFonts w:ascii="Times New Roman" w:hAnsi="Times New Roman" w:cs="Times New Roman"/>
          <w:szCs w:val="20"/>
        </w:rPr>
        <w:t>N</w:t>
      </w:r>
      <w:r w:rsidRPr="00147CC8">
        <w:rPr>
          <w:rFonts w:ascii="Times New Roman" w:hAnsi="Times New Roman" w:cs="Times New Roman" w:hint="eastAsia"/>
          <w:szCs w:val="20"/>
        </w:rPr>
        <w:t>ote: () denotes percentage</w:t>
      </w:r>
    </w:p>
    <w:p w:rsidR="00112BC4" w:rsidRPr="00147CC8" w:rsidRDefault="00112BC4" w:rsidP="00112BC4">
      <w:pPr>
        <w:wordWrap/>
        <w:spacing w:before="200" w:line="360" w:lineRule="auto"/>
        <w:rPr>
          <w:rFonts w:ascii="Times New Roman" w:eastAsia="함초롬바탕" w:hAnsi="Times New Roman" w:cs="Times New Roman"/>
          <w:szCs w:val="20"/>
        </w:rPr>
      </w:pPr>
    </w:p>
    <w:p w:rsidR="00112BC4" w:rsidRPr="00147CC8" w:rsidRDefault="00112BC4" w:rsidP="00112BC4">
      <w:pPr>
        <w:wordWrap/>
        <w:spacing w:before="200" w:line="360" w:lineRule="auto"/>
        <w:ind w:firstLineChars="300" w:firstLine="582"/>
        <w:rPr>
          <w:rFonts w:ascii="함초롬바탕" w:eastAsia="함초롬바탕" w:hAnsi="함초롬바탕" w:cs="함초롬바탕"/>
          <w:szCs w:val="20"/>
        </w:rPr>
      </w:pPr>
      <w:r w:rsidRPr="00147CC8">
        <w:rPr>
          <w:rFonts w:ascii="Times New Roman" w:eastAsia="함초롬바탕" w:hAnsi="Times New Roman" w:cs="Times New Roman" w:hint="eastAsia"/>
          <w:szCs w:val="20"/>
        </w:rPr>
        <w:t xml:space="preserve">Table 5 illustrates the approximate average values of factors that determine debt-equity swap. More </w:t>
      </w:r>
      <w:r w:rsidRPr="00147CC8">
        <w:rPr>
          <w:rFonts w:ascii="Times New Roman" w:eastAsia="함초롬바탕" w:hAnsi="Times New Roman" w:cs="Times New Roman"/>
          <w:szCs w:val="20"/>
        </w:rPr>
        <w:t>specifically</w:t>
      </w:r>
      <w:r w:rsidRPr="00147CC8">
        <w:rPr>
          <w:rFonts w:ascii="Times New Roman" w:eastAsia="함초롬바탕" w:hAnsi="Times New Roman" w:cs="Times New Roman" w:hint="eastAsia"/>
          <w:szCs w:val="20"/>
        </w:rPr>
        <w:t xml:space="preserve">, </w:t>
      </w:r>
      <w:r w:rsidRPr="00147CC8">
        <w:rPr>
          <w:rFonts w:ascii="Times New Roman" w:eastAsia="함초롬바탕" w:hAnsi="Times New Roman" w:cs="Times New Roman"/>
          <w:szCs w:val="20"/>
        </w:rPr>
        <w:t>the</w:t>
      </w:r>
      <w:r w:rsidRPr="00147CC8">
        <w:rPr>
          <w:rFonts w:ascii="Times New Roman" w:eastAsia="함초롬바탕" w:hAnsi="Times New Roman" w:cs="Times New Roman" w:hint="eastAsia"/>
          <w:szCs w:val="20"/>
        </w:rPr>
        <w:t xml:space="preserve"> average values of debt ratio, size scale of company, proportion of equity ownership in the part of large shareholders, BIS ratio of major creditor </w:t>
      </w:r>
      <w:r w:rsidRPr="00147CC8">
        <w:rPr>
          <w:rFonts w:ascii="Times New Roman" w:eastAsia="함초롬바탕" w:hAnsi="Times New Roman" w:cs="Times New Roman"/>
          <w:szCs w:val="20"/>
        </w:rPr>
        <w:t>banks</w:t>
      </w:r>
      <w:r w:rsidRPr="00147CC8">
        <w:rPr>
          <w:rFonts w:ascii="Times New Roman" w:eastAsia="함초롬바탕" w:hAnsi="Times New Roman" w:cs="Times New Roman" w:hint="eastAsia"/>
          <w:szCs w:val="20"/>
        </w:rPr>
        <w:t xml:space="preserve"> and the proportion of intangible assets from total assets, etc. are shown calculated separately according to whether or not the firm underwent debt-equity swap. On average, companies that had done a debt-equity swap had a higher debt ratio, than those that did not do a debt-equity swap. In addition, firms that underwent debt-equity swap on average had more employees and more assets than firms that did not undergo debt-equity swap. Through such observations, it can be anticipated that to check whether </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too big to fail</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still affects banking practices. Meanwhile, companies that swapped debt to equity had a larger proportion of intangible assets from total assets, and worked with major creditor banks with lower average BIS ratios than companies that did not undergo debt-equity swap. The proportion of intangible assets from total assets in debt-equity swapped firms were 2.07, which is a much larger value than 0.48, the average of the same ratio in firms that did not do a debt-equity swap.</w:t>
      </w:r>
    </w:p>
    <w:p w:rsidR="00112BC4" w:rsidRPr="00147CC8" w:rsidRDefault="00112BC4" w:rsidP="00112BC4">
      <w:pPr>
        <w:wordWrap/>
        <w:spacing w:before="200" w:line="360" w:lineRule="auto"/>
        <w:rPr>
          <w:rFonts w:ascii="Times New Roman" w:hAnsi="Times New Roman" w:cs="Times New Roman"/>
          <w:szCs w:val="20"/>
        </w:rPr>
      </w:pPr>
    </w:p>
    <w:p w:rsidR="00112BC4" w:rsidRPr="00147CC8" w:rsidRDefault="00112BC4" w:rsidP="00112BC4">
      <w:pPr>
        <w:wordWrap/>
        <w:adjustRightInd w:val="0"/>
        <w:spacing w:after="0" w:line="360" w:lineRule="auto"/>
        <w:rPr>
          <w:rFonts w:ascii="Times New Roman" w:hAnsi="Times New Roman" w:cs="Times New Roman"/>
          <w:spacing w:val="-2"/>
          <w:szCs w:val="20"/>
        </w:rPr>
      </w:pPr>
      <w:r w:rsidRPr="00147CC8">
        <w:rPr>
          <w:rFonts w:ascii="Times New Roman" w:hAnsi="Times New Roman" w:cs="Times New Roman" w:hint="eastAsia"/>
          <w:spacing w:val="-2"/>
          <w:szCs w:val="20"/>
        </w:rPr>
        <w:t>Table 5 Mean Value of Various Factors that Determine Debt to Equity Swap</w:t>
      </w:r>
    </w:p>
    <w:tbl>
      <w:tblPr>
        <w:tblStyle w:val="a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6"/>
        <w:gridCol w:w="1348"/>
        <w:gridCol w:w="1348"/>
        <w:gridCol w:w="1349"/>
        <w:gridCol w:w="1347"/>
        <w:gridCol w:w="1347"/>
        <w:gridCol w:w="1347"/>
      </w:tblGrid>
      <w:tr w:rsidR="00112BC4" w:rsidRPr="00147CC8" w:rsidTr="00274F1A">
        <w:tc>
          <w:tcPr>
            <w:tcW w:w="625" w:type="pct"/>
            <w:tcBorders>
              <w:top w:val="single" w:sz="12" w:space="0" w:color="auto"/>
              <w:bottom w:val="single" w:sz="4" w:space="0" w:color="auto"/>
              <w:right w:val="single" w:sz="4" w:space="0" w:color="auto"/>
            </w:tcBorders>
            <w:vAlign w:val="center"/>
          </w:tcPr>
          <w:p w:rsidR="00112BC4" w:rsidRPr="00147CC8" w:rsidRDefault="00112BC4" w:rsidP="00274F1A">
            <w:pPr>
              <w:jc w:val="center"/>
              <w:rPr>
                <w:rFonts w:ascii="Times New Roman" w:hAnsi="Times New Roman" w:cs="Times New Roman"/>
                <w:szCs w:val="20"/>
              </w:rPr>
            </w:pPr>
          </w:p>
        </w:tc>
        <w:tc>
          <w:tcPr>
            <w:tcW w:w="729" w:type="pct"/>
            <w:tcBorders>
              <w:top w:val="single" w:sz="12" w:space="0" w:color="auto"/>
              <w:left w:val="single" w:sz="4"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Debt ratio</w:t>
            </w:r>
          </w:p>
        </w:tc>
        <w:tc>
          <w:tcPr>
            <w:tcW w:w="729" w:type="pct"/>
            <w:tcBorders>
              <w:top w:val="single" w:sz="12" w:space="0" w:color="auto"/>
              <w:left w:val="dotted" w:sz="4"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Worker</w:t>
            </w:r>
          </w:p>
        </w:tc>
        <w:tc>
          <w:tcPr>
            <w:tcW w:w="730" w:type="pct"/>
            <w:tcBorders>
              <w:top w:val="single" w:sz="12" w:space="0" w:color="auto"/>
              <w:left w:val="dotted" w:sz="4"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Asset*</w:t>
            </w:r>
          </w:p>
        </w:tc>
        <w:tc>
          <w:tcPr>
            <w:tcW w:w="729" w:type="pct"/>
            <w:tcBorders>
              <w:top w:val="single" w:sz="12" w:space="0" w:color="auto"/>
              <w:left w:val="dotted" w:sz="4"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Large Share</w:t>
            </w:r>
          </w:p>
        </w:tc>
        <w:tc>
          <w:tcPr>
            <w:tcW w:w="729" w:type="pct"/>
            <w:tcBorders>
              <w:top w:val="single" w:sz="12" w:space="0" w:color="auto"/>
              <w:left w:val="dotted" w:sz="4" w:space="0" w:color="auto"/>
              <w:bottom w:val="single" w:sz="4" w:space="0" w:color="auto"/>
              <w:right w:val="dotted"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BIS ratio</w:t>
            </w:r>
          </w:p>
        </w:tc>
        <w:tc>
          <w:tcPr>
            <w:tcW w:w="730" w:type="pct"/>
            <w:tcBorders>
              <w:top w:val="single" w:sz="12" w:space="0" w:color="auto"/>
              <w:left w:val="dotted" w:sz="4" w:space="0" w:color="auto"/>
              <w:bottom w:val="single" w:sz="4" w:space="0" w:color="auto"/>
            </w:tcBorders>
            <w:vAlign w:val="center"/>
          </w:tcPr>
          <w:p w:rsidR="00112BC4" w:rsidRPr="00147CC8" w:rsidRDefault="00112BC4" w:rsidP="00274F1A">
            <w:pPr>
              <w:jc w:val="center"/>
              <w:rPr>
                <w:rFonts w:ascii="Times New Roman" w:hAnsi="Times New Roman" w:cs="Times New Roman"/>
                <w:szCs w:val="20"/>
              </w:rPr>
            </w:pPr>
            <w:proofErr w:type="spellStart"/>
            <w:r w:rsidRPr="00147CC8">
              <w:rPr>
                <w:rFonts w:ascii="Times New Roman" w:hAnsi="Times New Roman" w:cs="Times New Roman" w:hint="eastAsia"/>
                <w:szCs w:val="20"/>
              </w:rPr>
              <w:t>Intang</w:t>
            </w:r>
            <w:proofErr w:type="spellEnd"/>
            <w:r w:rsidRPr="00147CC8">
              <w:rPr>
                <w:rFonts w:ascii="Times New Roman" w:hAnsi="Times New Roman" w:cs="Times New Roman" w:hint="eastAsia"/>
                <w:szCs w:val="20"/>
              </w:rPr>
              <w:t>.</w:t>
            </w:r>
          </w:p>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asset</w:t>
            </w:r>
            <w:r w:rsidRPr="00147CC8">
              <w:rPr>
                <w:rFonts w:ascii="Times New Roman" w:hAnsi="Times New Roman" w:cs="Times New Roman" w:hint="eastAsia"/>
                <w:szCs w:val="20"/>
                <w:vertAlign w:val="superscript"/>
              </w:rPr>
              <w:t>**</w:t>
            </w:r>
          </w:p>
        </w:tc>
      </w:tr>
      <w:tr w:rsidR="00112BC4" w:rsidRPr="00147CC8" w:rsidTr="00274F1A">
        <w:tc>
          <w:tcPr>
            <w:tcW w:w="625" w:type="pct"/>
            <w:tcBorders>
              <w:top w:val="single" w:sz="4" w:space="0" w:color="auto"/>
              <w:bottom w:val="dotted" w:sz="4" w:space="0" w:color="auto"/>
              <w:right w:val="single"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Yes</w:t>
            </w:r>
          </w:p>
        </w:tc>
        <w:tc>
          <w:tcPr>
            <w:tcW w:w="729" w:type="pct"/>
            <w:tcBorders>
              <w:top w:val="single" w:sz="4" w:space="0" w:color="auto"/>
              <w:left w:val="single"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5.22</w:t>
            </w:r>
          </w:p>
        </w:tc>
        <w:tc>
          <w:tcPr>
            <w:tcW w:w="729" w:type="pct"/>
            <w:tcBorders>
              <w:top w:val="single"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1842</w:t>
            </w:r>
          </w:p>
        </w:tc>
        <w:tc>
          <w:tcPr>
            <w:tcW w:w="730" w:type="pct"/>
            <w:tcBorders>
              <w:top w:val="single"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11,339</w:t>
            </w:r>
          </w:p>
        </w:tc>
        <w:tc>
          <w:tcPr>
            <w:tcW w:w="729" w:type="pct"/>
            <w:tcBorders>
              <w:top w:val="single"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21.71</w:t>
            </w:r>
          </w:p>
        </w:tc>
        <w:tc>
          <w:tcPr>
            <w:tcW w:w="729" w:type="pct"/>
            <w:tcBorders>
              <w:top w:val="single" w:sz="4" w:space="0" w:color="auto"/>
              <w:left w:val="dotted" w:sz="4" w:space="0" w:color="auto"/>
              <w:bottom w:val="dotted"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12.49</w:t>
            </w:r>
          </w:p>
        </w:tc>
        <w:tc>
          <w:tcPr>
            <w:tcW w:w="730" w:type="pct"/>
            <w:tcBorders>
              <w:top w:val="single" w:sz="4" w:space="0" w:color="auto"/>
              <w:left w:val="dotted" w:sz="4" w:space="0" w:color="auto"/>
              <w:bottom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2.07</w:t>
            </w:r>
          </w:p>
        </w:tc>
      </w:tr>
      <w:tr w:rsidR="00112BC4" w:rsidRPr="00147CC8" w:rsidTr="00274F1A">
        <w:tc>
          <w:tcPr>
            <w:tcW w:w="625" w:type="pct"/>
            <w:tcBorders>
              <w:top w:val="dotted" w:sz="4" w:space="0" w:color="auto"/>
              <w:bottom w:val="single" w:sz="4" w:space="0" w:color="auto"/>
              <w:right w:val="single"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No</w:t>
            </w:r>
          </w:p>
        </w:tc>
        <w:tc>
          <w:tcPr>
            <w:tcW w:w="729" w:type="pct"/>
            <w:tcBorders>
              <w:top w:val="dotted" w:sz="4" w:space="0" w:color="auto"/>
              <w:left w:val="single" w:sz="4" w:space="0" w:color="auto"/>
              <w:bottom w:val="single"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2.25</w:t>
            </w:r>
          </w:p>
        </w:tc>
        <w:tc>
          <w:tcPr>
            <w:tcW w:w="729" w:type="pct"/>
            <w:tcBorders>
              <w:top w:val="dotted" w:sz="4" w:space="0" w:color="auto"/>
              <w:left w:val="dotted" w:sz="4" w:space="0" w:color="auto"/>
              <w:bottom w:val="single"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1041</w:t>
            </w:r>
          </w:p>
        </w:tc>
        <w:tc>
          <w:tcPr>
            <w:tcW w:w="730" w:type="pct"/>
            <w:tcBorders>
              <w:top w:val="dotted" w:sz="4" w:space="0" w:color="auto"/>
              <w:left w:val="dotted" w:sz="4" w:space="0" w:color="auto"/>
              <w:bottom w:val="single"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6,451</w:t>
            </w:r>
          </w:p>
        </w:tc>
        <w:tc>
          <w:tcPr>
            <w:tcW w:w="729" w:type="pct"/>
            <w:tcBorders>
              <w:top w:val="dotted" w:sz="4" w:space="0" w:color="auto"/>
              <w:left w:val="dotted" w:sz="4" w:space="0" w:color="auto"/>
              <w:bottom w:val="single"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14.31</w:t>
            </w:r>
          </w:p>
        </w:tc>
        <w:tc>
          <w:tcPr>
            <w:tcW w:w="729" w:type="pct"/>
            <w:tcBorders>
              <w:top w:val="dotted" w:sz="4" w:space="0" w:color="auto"/>
              <w:left w:val="dotted" w:sz="4" w:space="0" w:color="auto"/>
              <w:bottom w:val="single" w:sz="4"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13.06</w:t>
            </w:r>
          </w:p>
        </w:tc>
        <w:tc>
          <w:tcPr>
            <w:tcW w:w="730" w:type="pct"/>
            <w:tcBorders>
              <w:top w:val="dotted" w:sz="4" w:space="0" w:color="auto"/>
              <w:left w:val="dotted" w:sz="4" w:space="0" w:color="auto"/>
              <w:bottom w:val="single"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0.48</w:t>
            </w:r>
          </w:p>
        </w:tc>
      </w:tr>
      <w:tr w:rsidR="00112BC4" w:rsidRPr="00147CC8" w:rsidTr="00274F1A">
        <w:trPr>
          <w:trHeight w:val="493"/>
        </w:trPr>
        <w:tc>
          <w:tcPr>
            <w:tcW w:w="625" w:type="pct"/>
            <w:tcBorders>
              <w:top w:val="single" w:sz="4" w:space="0" w:color="auto"/>
              <w:bottom w:val="single" w:sz="12" w:space="0" w:color="auto"/>
              <w:right w:val="single" w:sz="4" w:space="0" w:color="auto"/>
            </w:tcBorders>
            <w:vAlign w:val="center"/>
          </w:tcPr>
          <w:p w:rsidR="00112BC4" w:rsidRPr="00147CC8" w:rsidRDefault="00112BC4" w:rsidP="00274F1A">
            <w:pPr>
              <w:jc w:val="center"/>
              <w:rPr>
                <w:rFonts w:ascii="Times New Roman" w:hAnsi="Times New Roman" w:cs="Times New Roman"/>
                <w:szCs w:val="20"/>
              </w:rPr>
            </w:pPr>
            <w:r w:rsidRPr="00147CC8">
              <w:rPr>
                <w:rFonts w:ascii="Times New Roman" w:hAnsi="Times New Roman" w:cs="Times New Roman" w:hint="eastAsia"/>
                <w:szCs w:val="20"/>
              </w:rPr>
              <w:t>Total</w:t>
            </w:r>
          </w:p>
        </w:tc>
        <w:tc>
          <w:tcPr>
            <w:tcW w:w="729" w:type="pct"/>
            <w:tcBorders>
              <w:top w:val="single" w:sz="4" w:space="0" w:color="auto"/>
              <w:left w:val="single" w:sz="4" w:space="0" w:color="auto"/>
              <w:bottom w:val="single" w:sz="12"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3.49</w:t>
            </w:r>
          </w:p>
        </w:tc>
        <w:tc>
          <w:tcPr>
            <w:tcW w:w="729" w:type="pct"/>
            <w:tcBorders>
              <w:top w:val="single" w:sz="4" w:space="0" w:color="auto"/>
              <w:left w:val="dotted" w:sz="4" w:space="0" w:color="auto"/>
              <w:bottom w:val="single" w:sz="12"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1378</w:t>
            </w:r>
          </w:p>
        </w:tc>
        <w:tc>
          <w:tcPr>
            <w:tcW w:w="730" w:type="pct"/>
            <w:tcBorders>
              <w:top w:val="single" w:sz="4" w:space="0" w:color="auto"/>
              <w:left w:val="dotted" w:sz="4" w:space="0" w:color="auto"/>
              <w:bottom w:val="single" w:sz="12"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hint="eastAsia"/>
                <w:color w:val="000000"/>
                <w:szCs w:val="20"/>
              </w:rPr>
              <w:t>8,497</w:t>
            </w:r>
          </w:p>
        </w:tc>
        <w:tc>
          <w:tcPr>
            <w:tcW w:w="729" w:type="pct"/>
            <w:tcBorders>
              <w:top w:val="single" w:sz="4" w:space="0" w:color="auto"/>
              <w:left w:val="dotted" w:sz="4" w:space="0" w:color="auto"/>
              <w:bottom w:val="single" w:sz="12"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17.15</w:t>
            </w:r>
          </w:p>
        </w:tc>
        <w:tc>
          <w:tcPr>
            <w:tcW w:w="729" w:type="pct"/>
            <w:tcBorders>
              <w:top w:val="single" w:sz="4" w:space="0" w:color="auto"/>
              <w:left w:val="dotted" w:sz="4" w:space="0" w:color="auto"/>
              <w:bottom w:val="single" w:sz="12" w:space="0" w:color="auto"/>
              <w:right w:val="dotted" w:sz="4"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12.84</w:t>
            </w:r>
          </w:p>
        </w:tc>
        <w:tc>
          <w:tcPr>
            <w:tcW w:w="730" w:type="pct"/>
            <w:tcBorders>
              <w:top w:val="single" w:sz="4" w:space="0" w:color="auto"/>
              <w:left w:val="dotted" w:sz="4" w:space="0" w:color="auto"/>
              <w:bottom w:val="single" w:sz="12"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1.09</w:t>
            </w:r>
          </w:p>
        </w:tc>
      </w:tr>
    </w:tbl>
    <w:p w:rsidR="00112BC4" w:rsidRPr="00147CC8" w:rsidRDefault="00112BC4" w:rsidP="00112BC4">
      <w:pPr>
        <w:spacing w:line="240" w:lineRule="auto"/>
        <w:ind w:left="500" w:hangingChars="250" w:hanging="500"/>
        <w:rPr>
          <w:rFonts w:ascii="Times New Roman" w:hAnsi="Times New Roman" w:cs="Times New Roman"/>
          <w:szCs w:val="20"/>
        </w:rPr>
      </w:pPr>
      <w:r w:rsidRPr="00147CC8">
        <w:rPr>
          <w:rFonts w:ascii="Times New Roman" w:hAnsi="Times New Roman" w:cs="Times New Roman" w:hint="eastAsia"/>
          <w:szCs w:val="20"/>
        </w:rPr>
        <w:t xml:space="preserve">Note: </w:t>
      </w:r>
      <w:r w:rsidRPr="00147CC8">
        <w:rPr>
          <w:rFonts w:ascii="Times New Roman" w:hAnsi="Times New Roman" w:cs="Times New Roman" w:hint="eastAsia"/>
          <w:szCs w:val="20"/>
          <w:vertAlign w:val="superscript"/>
        </w:rPr>
        <w:t>*</w:t>
      </w:r>
      <w:r w:rsidRPr="00147CC8">
        <w:rPr>
          <w:rFonts w:ascii="Times New Roman" w:hAnsi="Times New Roman" w:cs="Times New Roman" w:hint="eastAsia"/>
          <w:szCs w:val="20"/>
        </w:rPr>
        <w:t xml:space="preserve"> indicates one billion won. </w:t>
      </w:r>
      <w:r w:rsidRPr="00147CC8">
        <w:rPr>
          <w:rFonts w:ascii="Times New Roman" w:hAnsi="Times New Roman" w:cs="Times New Roman" w:hint="eastAsia"/>
          <w:szCs w:val="20"/>
          <w:vertAlign w:val="superscript"/>
        </w:rPr>
        <w:t>**</w:t>
      </w:r>
      <w:r w:rsidRPr="00147CC8">
        <w:rPr>
          <w:rFonts w:ascii="Times New Roman" w:hAnsi="Times New Roman" w:cs="Times New Roman" w:hint="eastAsia"/>
          <w:szCs w:val="20"/>
        </w:rPr>
        <w:t xml:space="preserve"> indicates the proportion of intangible assets from total assets. </w:t>
      </w:r>
    </w:p>
    <w:p w:rsidR="00112BC4" w:rsidRPr="00147CC8" w:rsidRDefault="00112BC4" w:rsidP="00112BC4">
      <w:pPr>
        <w:wordWrap/>
        <w:spacing w:before="200" w:line="360" w:lineRule="auto"/>
        <w:rPr>
          <w:rFonts w:ascii="Times New Roman" w:hAnsi="Times New Roman" w:cs="Times New Roman"/>
          <w:szCs w:val="20"/>
        </w:rPr>
      </w:pPr>
    </w:p>
    <w:p w:rsidR="00112BC4" w:rsidRPr="00147CC8" w:rsidRDefault="00112BC4" w:rsidP="00112BC4">
      <w:pPr>
        <w:pStyle w:val="a3"/>
        <w:numPr>
          <w:ilvl w:val="2"/>
          <w:numId w:val="40"/>
        </w:numPr>
        <w:wordWrap/>
        <w:spacing w:before="200" w:line="360" w:lineRule="auto"/>
        <w:ind w:leftChars="0"/>
        <w:rPr>
          <w:rFonts w:ascii="Times New Roman" w:hAnsi="Times New Roman" w:cs="Times New Roman"/>
          <w:i/>
          <w:szCs w:val="20"/>
        </w:rPr>
      </w:pPr>
      <w:r w:rsidRPr="00147CC8">
        <w:rPr>
          <w:rFonts w:ascii="Times New Roman" w:hAnsi="Times New Roman" w:cs="Times New Roman" w:hint="eastAsia"/>
          <w:i/>
          <w:szCs w:val="20"/>
        </w:rPr>
        <w:t>Explanatory Variables</w:t>
      </w:r>
    </w:p>
    <w:p w:rsidR="00112BC4" w:rsidRPr="00147CC8" w:rsidRDefault="00112BC4" w:rsidP="00112BC4">
      <w:pPr>
        <w:wordWrap/>
        <w:spacing w:before="200" w:line="360" w:lineRule="auto"/>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Two models have been used in order to analyze the effects of the workout program, to grasp the extent to which workout improves post reorganization corporate performances. T</w:t>
      </w:r>
      <w:r w:rsidRPr="00147CC8">
        <w:rPr>
          <w:rFonts w:ascii="Times New Roman" w:eastAsia="함초롬바탕" w:hAnsi="Times New Roman" w:cs="Times New Roman"/>
          <w:szCs w:val="20"/>
        </w:rPr>
        <w:t>h</w:t>
      </w:r>
      <w:r w:rsidRPr="00147CC8">
        <w:rPr>
          <w:rFonts w:ascii="Times New Roman" w:eastAsia="함초롬바탕" w:hAnsi="Times New Roman" w:cs="Times New Roman" w:hint="eastAsia"/>
          <w:szCs w:val="20"/>
        </w:rPr>
        <w:t xml:space="preserve">e first model reviews factors which determine the decision to undergo debt-equity swap, a debt restructuring method used often for financially distressed firms. The second model analyzes the post reorganization performance of workout firms, scrutinizing the functionality of the workout program and the screening process of banks seeking for favorable debt-equity swap candidates with high growth potential. The control variables for the analysis are as follows. </w:t>
      </w:r>
    </w:p>
    <w:p w:rsidR="00112BC4" w:rsidRPr="00147CC8" w:rsidRDefault="00112BC4" w:rsidP="00112BC4">
      <w:pPr>
        <w:wordWrap/>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First of all, determining factors of the debt-equity swap decision model are either characteristics of the firms themselves or related to the creditor banks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screening process for debt-equity swap and decision making process. Characteristics of the </w:t>
      </w:r>
      <w:r w:rsidRPr="00147CC8">
        <w:rPr>
          <w:rFonts w:ascii="Times New Roman" w:eastAsia="함초롬바탕" w:hAnsi="Times New Roman" w:cs="Times New Roman"/>
          <w:szCs w:val="20"/>
        </w:rPr>
        <w:t>workout</w:t>
      </w:r>
      <w:r w:rsidRPr="00147CC8">
        <w:rPr>
          <w:rFonts w:ascii="Times New Roman" w:eastAsia="함초롬바탕" w:hAnsi="Times New Roman" w:cs="Times New Roman" w:hint="eastAsia"/>
          <w:szCs w:val="20"/>
        </w:rPr>
        <w:t xml:space="preserve"> firms themselves which influence the decision to swap debt to </w:t>
      </w:r>
      <w:r w:rsidRPr="00147CC8">
        <w:rPr>
          <w:rFonts w:ascii="Times New Roman" w:eastAsia="함초롬바탕" w:hAnsi="Times New Roman" w:cs="Times New Roman"/>
          <w:szCs w:val="20"/>
        </w:rPr>
        <w:t>equity include</w:t>
      </w:r>
      <w:r w:rsidRPr="00147CC8">
        <w:rPr>
          <w:rFonts w:ascii="Times New Roman" w:eastAsia="함초롬바탕" w:hAnsi="Times New Roman" w:cs="Times New Roman" w:hint="eastAsia"/>
          <w:szCs w:val="20"/>
        </w:rPr>
        <w:t xml:space="preserve"> debt ratio, size scale of firm, and stock ownership proportions of large shareholders. Debt ratio is the value of proportion of debt over total assets, log transformed. Size scale of firm means total assets per workers. Stock ownership proportions of large shareholders is literally number of stocks owned by large shareholders over total number of stocks. Meanwhile, the debt-equity swap candidate screening and decision process of major </w:t>
      </w:r>
      <w:r w:rsidRPr="00147CC8">
        <w:rPr>
          <w:rFonts w:ascii="Times New Roman" w:eastAsia="함초롬바탕" w:hAnsi="Times New Roman" w:cs="Times New Roman" w:hint="eastAsia"/>
          <w:szCs w:val="20"/>
        </w:rPr>
        <w:lastRenderedPageBreak/>
        <w:t xml:space="preserve">creditor banks were understood taking into account the roles played by </w:t>
      </w:r>
      <w:r w:rsidRPr="00147CC8">
        <w:rPr>
          <w:rFonts w:ascii="Times New Roman" w:eastAsia="함초롬바탕" w:hAnsi="Times New Roman" w:cs="Times New Roman"/>
          <w:szCs w:val="20"/>
        </w:rPr>
        <w:t>t</w:t>
      </w:r>
      <w:r w:rsidRPr="00147CC8">
        <w:rPr>
          <w:rFonts w:ascii="Times New Roman" w:eastAsia="함초롬바탕" w:hAnsi="Times New Roman" w:cs="Times New Roman" w:hint="eastAsia"/>
          <w:szCs w:val="20"/>
        </w:rPr>
        <w:t>he banks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financial stability and growth potential of firms. Financial stability of major creditor banks is measured by the BIS ratio (Equity/Risky Assets). Growth potential of firm is measured by the percentage proportion of intangible assets in total assets. Other controlled variables for the debt-equity swap decision model include age of company, industry dummy, and annual dummy. In addition, this study checks the robustness of our results as considering the period of workout initiation as a control variable. </w:t>
      </w:r>
    </w:p>
    <w:p w:rsidR="00112BC4" w:rsidRPr="00147CC8" w:rsidRDefault="00112BC4" w:rsidP="00112BC4">
      <w:pPr>
        <w:wordWrap/>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In model (2), ROA (Return on Assets) was used as the dependent variable in </w:t>
      </w:r>
      <w:r w:rsidRPr="00147CC8">
        <w:rPr>
          <w:rFonts w:ascii="Times New Roman" w:eastAsia="함초롬바탕" w:hAnsi="Times New Roman" w:cs="Times New Roman"/>
          <w:szCs w:val="20"/>
        </w:rPr>
        <w:t>analyzing</w:t>
      </w:r>
      <w:r w:rsidRPr="00147CC8">
        <w:rPr>
          <w:rFonts w:ascii="Times New Roman" w:eastAsia="함초롬바탕" w:hAnsi="Times New Roman" w:cs="Times New Roman" w:hint="eastAsia"/>
          <w:szCs w:val="20"/>
        </w:rPr>
        <w:t xml:space="preserve"> post reorganization performance of workout firms. A</w:t>
      </w:r>
      <w:r w:rsidRPr="00147CC8">
        <w:rPr>
          <w:rFonts w:ascii="Times New Roman" w:eastAsia="함초롬바탕" w:hAnsi="Times New Roman" w:cs="Times New Roman"/>
          <w:szCs w:val="20"/>
        </w:rPr>
        <w:t>l</w:t>
      </w:r>
      <w:r w:rsidRPr="00147CC8">
        <w:rPr>
          <w:rFonts w:ascii="Times New Roman" w:eastAsia="함초롬바탕" w:hAnsi="Times New Roman" w:cs="Times New Roman" w:hint="eastAsia"/>
          <w:szCs w:val="20"/>
        </w:rPr>
        <w:t>so, as previous season performance influences current year performance, a dynamic panel model considering previous season ROA as independent variable for its analysis. Meanwhile, the following have been considered as factors which have a significant positive influence on improving performance in workout firms; schemes of debt restructuring, the firms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self-restructuring efforts, and ownership structure. Whether debt-equity swap has taken place was the measure for debt restructuring, and the value of 1 was attributed if positive. Reductions in labor and non-operating costs were measured as self-restructuring efforts. Labor cost was calculated as wage cost per employee and was log-transformed. Furthermore, the proportion of non-operating costs in total revenue was reviewed to study whether various cost reduction efforts were made during reorganization. Lastly, the </w:t>
      </w:r>
      <w:r w:rsidRPr="00147CC8">
        <w:rPr>
          <w:rFonts w:ascii="Times New Roman" w:eastAsia="함초롬바탕" w:hAnsi="Times New Roman" w:cs="Times New Roman"/>
          <w:szCs w:val="20"/>
        </w:rPr>
        <w:t>proportion of stock owned by single shareholders was</w:t>
      </w:r>
      <w:r w:rsidRPr="00147CC8">
        <w:rPr>
          <w:rFonts w:ascii="Times New Roman" w:eastAsia="함초롬바탕" w:hAnsi="Times New Roman" w:cs="Times New Roman" w:hint="eastAsia"/>
          <w:szCs w:val="20"/>
        </w:rPr>
        <w:t xml:space="preserve"> analyzed to investigate how ownership </w:t>
      </w:r>
      <w:r w:rsidRPr="00147CC8">
        <w:rPr>
          <w:rFonts w:ascii="Times New Roman" w:eastAsia="함초롬바탕" w:hAnsi="Times New Roman" w:cs="Times New Roman"/>
          <w:szCs w:val="20"/>
        </w:rPr>
        <w:t>structures affect corporate performance</w:t>
      </w:r>
      <w:r w:rsidRPr="00147CC8">
        <w:rPr>
          <w:rFonts w:ascii="Times New Roman" w:eastAsia="함초롬바탕" w:hAnsi="Times New Roman" w:cs="Times New Roman" w:hint="eastAsia"/>
          <w:szCs w:val="20"/>
        </w:rPr>
        <w:t xml:space="preserve"> </w:t>
      </w:r>
      <w:r w:rsidRPr="00147CC8">
        <w:rPr>
          <w:rFonts w:ascii="Times New Roman" w:eastAsia="함초롬바탕" w:hAnsi="Times New Roman" w:cs="Times New Roman"/>
          <w:szCs w:val="20"/>
        </w:rPr>
        <w:t>when</w:t>
      </w:r>
      <w:r w:rsidRPr="00147CC8">
        <w:rPr>
          <w:rFonts w:ascii="Times New Roman" w:eastAsia="함초롬바탕" w:hAnsi="Times New Roman" w:cs="Times New Roman" w:hint="eastAsia"/>
          <w:szCs w:val="20"/>
        </w:rPr>
        <w:t xml:space="preserve"> ownership is concentrated to few individuals</w:t>
      </w:r>
      <w:r w:rsidRPr="00147CC8">
        <w:rPr>
          <w:rFonts w:ascii="Times New Roman" w:eastAsia="함초롬바탕" w:hAnsi="Times New Roman" w:cs="Times New Roman"/>
          <w:szCs w:val="20"/>
        </w:rPr>
        <w:t xml:space="preserve">. </w:t>
      </w:r>
    </w:p>
    <w:p w:rsidR="00112BC4" w:rsidRPr="00147CC8" w:rsidRDefault="00112BC4" w:rsidP="00112BC4">
      <w:pPr>
        <w:wordWrap/>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This research analyzes performance of workout firms not only in short term but also in long term periods. In order to investigate into the long term effects, post reorganization time periods were taken into account. More specifically, in order to observe how the series of actions taken to recuperate a workout firms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financial strength, namely debt-equity swap, reductions in labor and non-operating costs, changes in ownership structure influence performance after reorganization, these factors were used as cross variables for comparisons between time periods during workout program and time periods post reorganization. </w:t>
      </w:r>
    </w:p>
    <w:p w:rsidR="00112BC4" w:rsidRPr="00147CC8" w:rsidRDefault="00112BC4" w:rsidP="00112BC4">
      <w:pPr>
        <w:wordWrap/>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Further controlled variables include debt ratios, growth potential of company, company age, competitive environment levels, and number of employees. Competitive environment levels were measured through the inverse value of the </w:t>
      </w:r>
      <w:proofErr w:type="spellStart"/>
      <w:r w:rsidRPr="00147CC8">
        <w:rPr>
          <w:rFonts w:ascii="Times New Roman" w:eastAsia="함초롬바탕" w:hAnsi="Times New Roman" w:cs="Times New Roman" w:hint="eastAsia"/>
          <w:szCs w:val="20"/>
        </w:rPr>
        <w:t>Herfindahl</w:t>
      </w:r>
      <w:proofErr w:type="spellEnd"/>
      <w:r w:rsidRPr="00147CC8">
        <w:rPr>
          <w:rFonts w:ascii="Times New Roman" w:eastAsia="함초롬바탕" w:hAnsi="Times New Roman" w:cs="Times New Roman" w:hint="eastAsia"/>
          <w:szCs w:val="20"/>
        </w:rPr>
        <w:t xml:space="preserve">-Hirschman Index (HHI). HHI represents concentration within the industry, and a high HHI value indicates a highly monopolistic industry. The inverse of such index should thus indicate the competitiveness of the industry. Lastly, industrial and annual dummy variables were used in order to </w:t>
      </w:r>
      <w:r w:rsidRPr="00147CC8">
        <w:rPr>
          <w:rFonts w:ascii="Times New Roman" w:eastAsia="함초롬바탕" w:hAnsi="Times New Roman" w:cs="Times New Roman"/>
          <w:szCs w:val="20"/>
        </w:rPr>
        <w:t xml:space="preserve">control against </w:t>
      </w:r>
      <w:r w:rsidRPr="00147CC8">
        <w:rPr>
          <w:rFonts w:ascii="Times New Roman" w:eastAsia="함초롬바탕" w:hAnsi="Times New Roman" w:cs="Times New Roman" w:hint="eastAsia"/>
          <w:szCs w:val="20"/>
        </w:rPr>
        <w:t>characteristics specific to industries and certain periods of time.</w:t>
      </w:r>
    </w:p>
    <w:p w:rsidR="00112BC4" w:rsidRPr="00147CC8" w:rsidRDefault="00112BC4" w:rsidP="00112BC4">
      <w:pPr>
        <w:wordWrap/>
        <w:spacing w:before="200" w:line="360" w:lineRule="auto"/>
        <w:rPr>
          <w:rFonts w:ascii="Times New Roman" w:hAnsi="Times New Roman" w:cs="Times New Roman"/>
          <w:szCs w:val="20"/>
        </w:rPr>
      </w:pPr>
    </w:p>
    <w:p w:rsidR="00112BC4" w:rsidRPr="00147CC8" w:rsidRDefault="00112BC4" w:rsidP="00112BC4">
      <w:pPr>
        <w:pStyle w:val="a3"/>
        <w:numPr>
          <w:ilvl w:val="0"/>
          <w:numId w:val="40"/>
        </w:numPr>
        <w:wordWrap/>
        <w:spacing w:before="200" w:line="360" w:lineRule="auto"/>
        <w:ind w:leftChars="0"/>
        <w:rPr>
          <w:rFonts w:ascii="Times New Roman" w:hAnsi="Times New Roman" w:cs="Times New Roman"/>
          <w:szCs w:val="20"/>
        </w:rPr>
      </w:pPr>
      <w:r w:rsidRPr="00147CC8">
        <w:rPr>
          <w:rFonts w:ascii="Times New Roman" w:hAnsi="Times New Roman" w:cs="Times New Roman" w:hint="eastAsia"/>
          <w:szCs w:val="20"/>
        </w:rPr>
        <w:t>Empirical Analysis</w:t>
      </w:r>
    </w:p>
    <w:p w:rsidR="00112BC4" w:rsidRPr="00147CC8" w:rsidRDefault="00112BC4" w:rsidP="00112BC4">
      <w:pPr>
        <w:pStyle w:val="a3"/>
        <w:numPr>
          <w:ilvl w:val="1"/>
          <w:numId w:val="40"/>
        </w:numPr>
        <w:wordWrap/>
        <w:spacing w:before="200" w:line="360" w:lineRule="auto"/>
        <w:ind w:leftChars="0"/>
        <w:rPr>
          <w:rFonts w:ascii="Times New Roman" w:hAnsi="Times New Roman" w:cs="Times New Roman"/>
          <w:szCs w:val="20"/>
        </w:rPr>
      </w:pPr>
      <w:r w:rsidRPr="00147CC8">
        <w:rPr>
          <w:rFonts w:ascii="Times New Roman" w:hAnsi="Times New Roman" w:cs="Times New Roman" w:hint="eastAsia"/>
          <w:szCs w:val="20"/>
        </w:rPr>
        <w:t xml:space="preserve">Determinants of Debt-Equity Swap </w:t>
      </w:r>
    </w:p>
    <w:p w:rsidR="00112BC4" w:rsidRPr="00147CC8" w:rsidRDefault="00112BC4" w:rsidP="00112BC4">
      <w:pPr>
        <w:wordWrap/>
        <w:spacing w:before="200" w:line="360" w:lineRule="auto"/>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Table 6 and Table 7 illustrate results of what determine the decision to do a debt-equity swap. Table 7 illustrates results when the period of workout initiation is additionally controlled in the estimation. </w:t>
      </w:r>
      <w:r w:rsidRPr="00147CC8">
        <w:rPr>
          <w:rFonts w:ascii="Times New Roman" w:eastAsia="함초롬바탕" w:hAnsi="Times New Roman" w:cs="Times New Roman"/>
          <w:szCs w:val="20"/>
        </w:rPr>
        <w:t>I</w:t>
      </w:r>
      <w:r w:rsidRPr="00147CC8">
        <w:rPr>
          <w:rFonts w:ascii="Times New Roman" w:eastAsia="함초롬바탕" w:hAnsi="Times New Roman" w:cs="Times New Roman" w:hint="eastAsia"/>
          <w:szCs w:val="20"/>
        </w:rPr>
        <w:t xml:space="preserve">n both models the </w:t>
      </w:r>
      <w:r w:rsidRPr="00147CC8">
        <w:rPr>
          <w:rFonts w:ascii="Times New Roman" w:eastAsia="함초롬바탕" w:hAnsi="Times New Roman" w:cs="Times New Roman" w:hint="eastAsia"/>
          <w:szCs w:val="20"/>
        </w:rPr>
        <w:lastRenderedPageBreak/>
        <w:t xml:space="preserve">dependent variable is a binary variable, thus regression analysis was carried out through </w:t>
      </w:r>
      <w:proofErr w:type="spellStart"/>
      <w:r w:rsidRPr="00147CC8">
        <w:rPr>
          <w:rFonts w:ascii="Times New Roman" w:eastAsia="함초롬바탕" w:hAnsi="Times New Roman" w:cs="Times New Roman" w:hint="eastAsia"/>
          <w:szCs w:val="20"/>
        </w:rPr>
        <w:t>probit</w:t>
      </w:r>
      <w:proofErr w:type="spellEnd"/>
      <w:r w:rsidRPr="00147CC8">
        <w:rPr>
          <w:rFonts w:ascii="Times New Roman" w:eastAsia="함초롬바탕" w:hAnsi="Times New Roman" w:cs="Times New Roman" w:hint="eastAsia"/>
          <w:szCs w:val="20"/>
        </w:rPr>
        <w:t xml:space="preserve"> and logit models. In order to avoid the firms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unobservable and time-invariant heterogeneity, analysis was carried out through fixed effect model. In addition, we conduct random effect </w:t>
      </w:r>
      <w:proofErr w:type="spellStart"/>
      <w:r w:rsidRPr="00147CC8">
        <w:rPr>
          <w:rFonts w:ascii="Times New Roman" w:eastAsia="함초롬바탕" w:hAnsi="Times New Roman" w:cs="Times New Roman" w:hint="eastAsia"/>
          <w:szCs w:val="20"/>
        </w:rPr>
        <w:t>probit</w:t>
      </w:r>
      <w:proofErr w:type="spellEnd"/>
      <w:r w:rsidRPr="00147CC8">
        <w:rPr>
          <w:rFonts w:ascii="Times New Roman" w:eastAsia="함초롬바탕" w:hAnsi="Times New Roman" w:cs="Times New Roman" w:hint="eastAsia"/>
          <w:szCs w:val="20"/>
        </w:rPr>
        <w:t xml:space="preserve"> estimation. Having carried out and mapped results from the two separate </w:t>
      </w:r>
      <w:r w:rsidRPr="00147CC8">
        <w:rPr>
          <w:rFonts w:ascii="Times New Roman" w:eastAsia="함초롬바탕" w:hAnsi="Times New Roman" w:cs="Times New Roman"/>
          <w:szCs w:val="20"/>
        </w:rPr>
        <w:t>analyses</w:t>
      </w:r>
      <w:r w:rsidRPr="00147CC8">
        <w:rPr>
          <w:rFonts w:ascii="Times New Roman" w:eastAsia="함초롬바탕" w:hAnsi="Times New Roman" w:cs="Times New Roman" w:hint="eastAsia"/>
          <w:szCs w:val="20"/>
        </w:rPr>
        <w:t xml:space="preserve"> allow for a more accurate understanding on whether the determinants of debt to equity swap shows different aspect depending on between estimators or within estimators (</w:t>
      </w:r>
      <w:proofErr w:type="spellStart"/>
      <w:r w:rsidRPr="00147CC8">
        <w:rPr>
          <w:rFonts w:ascii="Times New Roman" w:hAnsi="Times New Roman" w:cs="Times New Roman" w:hint="eastAsia"/>
          <w:bCs/>
          <w:szCs w:val="20"/>
        </w:rPr>
        <w:t>Wooldrigdge</w:t>
      </w:r>
      <w:proofErr w:type="spellEnd"/>
      <w:r w:rsidRPr="00147CC8">
        <w:rPr>
          <w:rFonts w:ascii="Times New Roman" w:hAnsi="Times New Roman" w:cs="Times New Roman" w:hint="eastAsia"/>
          <w:bCs/>
          <w:szCs w:val="20"/>
        </w:rPr>
        <w:t>, 2002).</w:t>
      </w:r>
      <w:r w:rsidRPr="00147CC8">
        <w:rPr>
          <w:rFonts w:ascii="Times New Roman" w:eastAsia="함초롬바탕" w:hAnsi="Times New Roman" w:cs="Times New Roman" w:hint="eastAsia"/>
          <w:szCs w:val="20"/>
        </w:rPr>
        <w:t xml:space="preserve"> </w:t>
      </w:r>
    </w:p>
    <w:p w:rsidR="00112BC4" w:rsidRPr="00147CC8" w:rsidRDefault="00112BC4" w:rsidP="00112BC4">
      <w:pPr>
        <w:wordWrap/>
        <w:spacing w:before="200" w:line="360" w:lineRule="auto"/>
        <w:ind w:firstLineChars="300" w:firstLine="582"/>
        <w:rPr>
          <w:rFonts w:ascii="Times New Roman" w:eastAsia="함초롬바탕" w:hAnsi="Times New Roman" w:cs="Times New Roman"/>
          <w:color w:val="FF0000"/>
          <w:szCs w:val="20"/>
        </w:rPr>
      </w:pPr>
      <w:r w:rsidRPr="00147CC8">
        <w:rPr>
          <w:rFonts w:ascii="Times New Roman" w:eastAsia="함초롬바탕" w:hAnsi="Times New Roman" w:cs="Times New Roman"/>
          <w:szCs w:val="20"/>
        </w:rPr>
        <w:t xml:space="preserve">Two results were found through the random effect estimation. First, when firm size is defined as the number of employees over assets, a positive relationship between firm size and debt equity swap is verified. Therefore, if the number of employees is controlled, the grander the asset size, the more likely are the firms to swap debt to equity. Such results imply that main creditor banks tend to decide upon a debt to equity swap due to worries for serial bankruptcy rather than concerns for the large scale job losses </w:t>
      </w:r>
      <w:r w:rsidRPr="00147CC8">
        <w:rPr>
          <w:rFonts w:ascii="Times New Roman" w:eastAsia="함초롬바탕" w:hAnsi="Times New Roman" w:cs="Times New Roman" w:hint="eastAsia"/>
          <w:szCs w:val="20"/>
        </w:rPr>
        <w:t xml:space="preserve">that </w:t>
      </w:r>
      <w:r w:rsidRPr="00147CC8">
        <w:rPr>
          <w:rFonts w:ascii="Times New Roman" w:eastAsia="함초롬바탕" w:hAnsi="Times New Roman" w:cs="Times New Roman"/>
          <w:szCs w:val="20"/>
        </w:rPr>
        <w:t xml:space="preserve">the bankruptcy of a conglomerate should lead to. </w:t>
      </w:r>
      <w:r w:rsidRPr="00147CC8">
        <w:rPr>
          <w:rFonts w:ascii="Times New Roman" w:eastAsia="함초롬바탕" w:hAnsi="Times New Roman" w:cs="Times New Roman" w:hint="eastAsia"/>
          <w:szCs w:val="20"/>
        </w:rPr>
        <w:t xml:space="preserve">Second, it was observed that the lower the BIS ratio of main creditor banks, the more likely was a debt-equity swap, however the negative relationship saw here was statistically insignificant. Meanwhile, this research found a positive relationship between debt to equity swap and the proportion of intangible assets in total assets. More specifically, it has been verified that the higher the proportion of intangible assets such as industrial property rights, thus the higher the growth potential of the struggling company, the higher was there the possibility for debt-equity swap. </w:t>
      </w:r>
      <w:r w:rsidRPr="00147CC8">
        <w:rPr>
          <w:rFonts w:ascii="Times New Roman" w:eastAsia="함초롬바탕" w:hAnsi="Times New Roman" w:cs="Times New Roman"/>
          <w:szCs w:val="20"/>
        </w:rPr>
        <w:t>We found consistent results through an analysis that additionally controlled for the period of the workout process.</w:t>
      </w:r>
      <w:r w:rsidRPr="00147CC8">
        <w:rPr>
          <w:rFonts w:ascii="Times New Roman" w:eastAsia="함초롬바탕" w:hAnsi="Times New Roman" w:cs="Times New Roman" w:hint="eastAsia"/>
          <w:color w:val="FF0000"/>
          <w:szCs w:val="20"/>
        </w:rPr>
        <w:t xml:space="preserve"> </w:t>
      </w:r>
    </w:p>
    <w:p w:rsidR="00112BC4" w:rsidRPr="00147CC8" w:rsidRDefault="00112BC4" w:rsidP="00112BC4">
      <w:pPr>
        <w:wordWrap/>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szCs w:val="20"/>
        </w:rPr>
        <w:t>Results obtained from the fixed effect model which controlled for heterogeneity of firms can be narrowed in to three aspects. First, unlike the results deduced from the random effect model, no significant result was found between size of firm and debt to equity swap. The random effect model explains between estimators, while the fixed effect model explains within estimators. Considering this, the fact that each of these methodologies derived a different result is interesting. The result of analysis between estimators, derived through the random effect model, sheds light to how creditor banks are more likely to decide upon firms to swap debt for equity if the firm is relatively sizeable. However, result of analysis within estimator, obtained through the fixed effect model, demonstrates that creditor banks don’t decide to swap debt to equity just because a firm’s asset size has grown larger than the previous year. Thus, the increase in asset size which has a positive effect on debt to equity swap should be understood in a relative context, in comparison between companies, and not in comparison between the past and current asset size of the same firm.</w:t>
      </w:r>
      <w:r w:rsidRPr="00147CC8">
        <w:rPr>
          <w:rFonts w:ascii="Times New Roman" w:eastAsia="함초롬바탕" w:hAnsi="Times New Roman" w:cs="Times New Roman" w:hint="eastAsia"/>
          <w:szCs w:val="20"/>
        </w:rPr>
        <w:t xml:space="preserve"> </w:t>
      </w:r>
      <w:r w:rsidRPr="00147CC8">
        <w:rPr>
          <w:rFonts w:ascii="Times New Roman" w:eastAsia="함초롬바탕" w:hAnsi="Times New Roman" w:cs="Times New Roman"/>
          <w:szCs w:val="20"/>
        </w:rPr>
        <w:t>Second, we showed that</w:t>
      </w:r>
      <w:r w:rsidRPr="00147CC8">
        <w:rPr>
          <w:rFonts w:ascii="Times New Roman" w:eastAsia="함초롬바탕" w:hAnsi="Times New Roman" w:cs="Times New Roman" w:hint="eastAsia"/>
          <w:szCs w:val="20"/>
        </w:rPr>
        <w:t xml:space="preserve"> the higher proportion of stock ownership large shareholders have, the less likely the debt-equity swap. This result implies that shareholders wished to </w:t>
      </w:r>
      <w:r w:rsidRPr="00147CC8">
        <w:rPr>
          <w:rFonts w:ascii="Times New Roman" w:eastAsia="함초롬바탕" w:hAnsi="Times New Roman" w:cs="Times New Roman"/>
          <w:szCs w:val="20"/>
        </w:rPr>
        <w:t>avoid</w:t>
      </w:r>
      <w:r w:rsidRPr="00147CC8">
        <w:rPr>
          <w:rFonts w:ascii="Times New Roman" w:eastAsia="함초롬바탕" w:hAnsi="Times New Roman" w:cs="Times New Roman" w:hint="eastAsia"/>
          <w:szCs w:val="20"/>
        </w:rPr>
        <w:t xml:space="preserve"> debt equity swap because they did not want to share their </w:t>
      </w:r>
      <w:r w:rsidRPr="00147CC8">
        <w:rPr>
          <w:rFonts w:ascii="Times New Roman" w:eastAsia="함초롬바탕" w:hAnsi="Times New Roman" w:cs="Times New Roman"/>
          <w:szCs w:val="20"/>
        </w:rPr>
        <w:t>management</w:t>
      </w:r>
      <w:r w:rsidRPr="00147CC8">
        <w:rPr>
          <w:rFonts w:ascii="Times New Roman" w:eastAsia="함초롬바탕" w:hAnsi="Times New Roman" w:cs="Times New Roman" w:hint="eastAsia"/>
          <w:szCs w:val="20"/>
        </w:rPr>
        <w:t xml:space="preserve"> control powers to creditors. Third, this research found the positive correlation between debt to equity swap and the proportion of intangible assets in total assets, as can be observed through random effect estimation. Such are all verified by results shown in Table 6 and Table 7. These results imply that banks decide on debt-equity swaps despite being financially distressed if sufficient growth potential is found in the workout firm. </w:t>
      </w:r>
      <w:r w:rsidRPr="00147CC8">
        <w:rPr>
          <w:rFonts w:ascii="Times New Roman" w:eastAsia="함초롬바탕" w:hAnsi="Times New Roman" w:cs="Times New Roman"/>
          <w:szCs w:val="20"/>
        </w:rPr>
        <w:t xml:space="preserve">Such results are interesting in that it suggests that creditor banks are functioning </w:t>
      </w:r>
      <w:r w:rsidRPr="00147CC8">
        <w:rPr>
          <w:rFonts w:ascii="Times New Roman" w:eastAsia="함초롬바탕" w:hAnsi="Times New Roman" w:cs="Times New Roman" w:hint="eastAsia"/>
          <w:szCs w:val="20"/>
        </w:rPr>
        <w:t>properly</w:t>
      </w:r>
      <w:r w:rsidRPr="00147CC8">
        <w:rPr>
          <w:rFonts w:ascii="Times New Roman" w:eastAsia="함초롬바탕" w:hAnsi="Times New Roman" w:cs="Times New Roman"/>
          <w:szCs w:val="20"/>
        </w:rPr>
        <w:t xml:space="preserve"> in </w:t>
      </w:r>
      <w:r w:rsidRPr="00147CC8">
        <w:rPr>
          <w:rFonts w:ascii="Times New Roman" w:eastAsia="함초롬바탕" w:hAnsi="Times New Roman" w:cs="Times New Roman" w:hint="eastAsia"/>
          <w:szCs w:val="20"/>
        </w:rPr>
        <w:t>screening out the best candidates for debt equity swap, those with the best potential for growth</w:t>
      </w:r>
      <w:r w:rsidRPr="00147CC8">
        <w:rPr>
          <w:rFonts w:ascii="Times New Roman" w:eastAsia="함초롬바탕" w:hAnsi="Times New Roman" w:cs="Times New Roman"/>
          <w:szCs w:val="20"/>
        </w:rPr>
        <w:t>.</w:t>
      </w:r>
    </w:p>
    <w:p w:rsidR="00112BC4" w:rsidRPr="00147CC8" w:rsidRDefault="00112BC4" w:rsidP="00112BC4">
      <w:pPr>
        <w:wordWrap/>
        <w:spacing w:before="200" w:line="360" w:lineRule="auto"/>
        <w:rPr>
          <w:rFonts w:ascii="Times New Roman" w:hAnsi="Times New Roman" w:cs="Times New Roman"/>
          <w:szCs w:val="20"/>
        </w:rPr>
      </w:pPr>
    </w:p>
    <w:p w:rsidR="00112BC4" w:rsidRPr="00147CC8" w:rsidRDefault="00112BC4" w:rsidP="00112BC4">
      <w:pPr>
        <w:spacing w:before="360" w:after="0" w:line="360" w:lineRule="auto"/>
        <w:rPr>
          <w:rFonts w:ascii="Times New Roman" w:hAnsi="Times New Roman" w:cs="Times New Roman"/>
          <w:szCs w:val="20"/>
        </w:rPr>
      </w:pPr>
      <w:r w:rsidRPr="00147CC8">
        <w:rPr>
          <w:rFonts w:ascii="Times New Roman" w:hAnsi="Times New Roman" w:cs="Times New Roman" w:hint="eastAsia"/>
          <w:szCs w:val="20"/>
        </w:rPr>
        <w:lastRenderedPageBreak/>
        <w:t>Table 6 Determinants of Debt-Equity Swap</w:t>
      </w:r>
    </w:p>
    <w:tbl>
      <w:tblPr>
        <w:tblW w:w="5000" w:type="pct"/>
        <w:jc w:val="center"/>
        <w:tblCellMar>
          <w:left w:w="75" w:type="dxa"/>
          <w:right w:w="75" w:type="dxa"/>
        </w:tblCellMar>
        <w:tblLook w:val="0000" w:firstRow="0" w:lastRow="0" w:firstColumn="0" w:lastColumn="0" w:noHBand="0" w:noVBand="0"/>
      </w:tblPr>
      <w:tblGrid>
        <w:gridCol w:w="3205"/>
        <w:gridCol w:w="1990"/>
        <w:gridCol w:w="1990"/>
        <w:gridCol w:w="1991"/>
      </w:tblGrid>
      <w:tr w:rsidR="00112BC4" w:rsidRPr="00147CC8" w:rsidTr="00274F1A">
        <w:trPr>
          <w:jc w:val="center"/>
        </w:trPr>
        <w:tc>
          <w:tcPr>
            <w:tcW w:w="1746" w:type="pct"/>
            <w:tcBorders>
              <w:top w:val="single" w:sz="6"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84" w:type="pct"/>
            <w:tcBorders>
              <w:top w:val="single" w:sz="6"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w:t>
            </w:r>
          </w:p>
        </w:tc>
        <w:tc>
          <w:tcPr>
            <w:tcW w:w="1084" w:type="pct"/>
            <w:tcBorders>
              <w:top w:val="single" w:sz="6"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w:t>
            </w:r>
          </w:p>
        </w:tc>
        <w:tc>
          <w:tcPr>
            <w:tcW w:w="1085" w:type="pct"/>
            <w:tcBorders>
              <w:top w:val="single" w:sz="6"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w:t>
            </w:r>
            <w:r w:rsidRPr="00147CC8">
              <w:rPr>
                <w:rFonts w:ascii="Times New Roman" w:hAnsi="Times New Roman" w:cs="Times New Roman" w:hint="eastAsia"/>
                <w:kern w:val="0"/>
                <w:szCs w:val="20"/>
              </w:rPr>
              <w:t>3</w:t>
            </w:r>
            <w:r w:rsidRPr="00147CC8">
              <w:rPr>
                <w:rFonts w:ascii="Times New Roman" w:hAnsi="Times New Roman" w:cs="Times New Roman"/>
                <w:kern w:val="0"/>
                <w:szCs w:val="20"/>
              </w:rPr>
              <w:t>)</w:t>
            </w:r>
          </w:p>
        </w:tc>
      </w:tr>
      <w:tr w:rsidR="00112BC4" w:rsidRPr="00147CC8" w:rsidTr="00274F1A">
        <w:trPr>
          <w:jc w:val="center"/>
        </w:trPr>
        <w:tc>
          <w:tcPr>
            <w:tcW w:w="1746" w:type="pct"/>
            <w:tcBorders>
              <w:top w:val="nil"/>
              <w:left w:val="nil"/>
              <w:bottom w:val="single" w:sz="6"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84"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 xml:space="preserve">Pooled </w:t>
            </w:r>
            <w:proofErr w:type="spellStart"/>
            <w:r w:rsidRPr="00147CC8">
              <w:rPr>
                <w:rFonts w:ascii="Times New Roman" w:hAnsi="Times New Roman" w:cs="Times New Roman" w:hint="eastAsia"/>
                <w:kern w:val="0"/>
                <w:szCs w:val="20"/>
              </w:rPr>
              <w:t>Probit</w:t>
            </w:r>
            <w:proofErr w:type="spellEnd"/>
          </w:p>
        </w:tc>
        <w:tc>
          <w:tcPr>
            <w:tcW w:w="1084"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roofErr w:type="spellStart"/>
            <w:r w:rsidRPr="00147CC8">
              <w:rPr>
                <w:rFonts w:ascii="Times New Roman" w:hAnsi="Times New Roman" w:cs="Times New Roman"/>
                <w:kern w:val="0"/>
                <w:szCs w:val="20"/>
              </w:rPr>
              <w:t>P</w:t>
            </w:r>
            <w:r w:rsidRPr="00147CC8">
              <w:rPr>
                <w:rFonts w:ascii="Times New Roman" w:hAnsi="Times New Roman" w:cs="Times New Roman" w:hint="eastAsia"/>
                <w:kern w:val="0"/>
                <w:szCs w:val="20"/>
              </w:rPr>
              <w:t>robit</w:t>
            </w:r>
            <w:proofErr w:type="spellEnd"/>
            <w:r w:rsidRPr="00147CC8">
              <w:rPr>
                <w:rFonts w:ascii="Times New Roman" w:hAnsi="Times New Roman" w:cs="Times New Roman" w:hint="eastAsia"/>
                <w:kern w:val="0"/>
                <w:szCs w:val="20"/>
              </w:rPr>
              <w:t>, RE</w:t>
            </w:r>
          </w:p>
        </w:tc>
        <w:tc>
          <w:tcPr>
            <w:tcW w:w="1085" w:type="pct"/>
            <w:tcBorders>
              <w:top w:val="nil"/>
              <w:left w:val="dotted" w:sz="4" w:space="0" w:color="auto"/>
              <w:bottom w:val="single" w:sz="6"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L</w:t>
            </w:r>
            <w:r w:rsidRPr="00147CC8">
              <w:rPr>
                <w:rFonts w:ascii="Times New Roman" w:hAnsi="Times New Roman" w:cs="Times New Roman" w:hint="eastAsia"/>
                <w:kern w:val="0"/>
                <w:szCs w:val="20"/>
              </w:rPr>
              <w:t>ogit, FE</w:t>
            </w:r>
          </w:p>
        </w:tc>
      </w:tr>
      <w:tr w:rsidR="00112BC4" w:rsidRPr="00147CC8" w:rsidTr="00274F1A">
        <w:trPr>
          <w:jc w:val="center"/>
        </w:trPr>
        <w:tc>
          <w:tcPr>
            <w:tcW w:w="174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Debt ratio</w:t>
            </w: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-0.189</w:t>
            </w: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-0.180</w:t>
            </w:r>
          </w:p>
        </w:tc>
        <w:tc>
          <w:tcPr>
            <w:tcW w:w="1085"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-0.267</w:t>
            </w:r>
          </w:p>
        </w:tc>
      </w:tr>
      <w:tr w:rsidR="00112BC4" w:rsidRPr="00147CC8" w:rsidTr="00274F1A">
        <w:trPr>
          <w:jc w:val="center"/>
        </w:trPr>
        <w:tc>
          <w:tcPr>
            <w:tcW w:w="174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(1.534)</w:t>
            </w: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(0.888)</w:t>
            </w:r>
          </w:p>
        </w:tc>
        <w:tc>
          <w:tcPr>
            <w:tcW w:w="1085"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(0.612)</w:t>
            </w:r>
          </w:p>
        </w:tc>
      </w:tr>
      <w:tr w:rsidR="00112BC4" w:rsidRPr="00147CC8" w:rsidTr="00274F1A">
        <w:trPr>
          <w:jc w:val="center"/>
        </w:trPr>
        <w:tc>
          <w:tcPr>
            <w:tcW w:w="174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Assets/Worker</w:t>
            </w: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0.301**</w:t>
            </w: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0.476*</w:t>
            </w:r>
          </w:p>
        </w:tc>
        <w:tc>
          <w:tcPr>
            <w:tcW w:w="1085"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0.611</w:t>
            </w:r>
          </w:p>
        </w:tc>
      </w:tr>
      <w:tr w:rsidR="00112BC4" w:rsidRPr="00147CC8" w:rsidTr="00274F1A">
        <w:trPr>
          <w:jc w:val="center"/>
        </w:trPr>
        <w:tc>
          <w:tcPr>
            <w:tcW w:w="174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(2.506)</w:t>
            </w: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(1.912)</w:t>
            </w:r>
          </w:p>
        </w:tc>
        <w:tc>
          <w:tcPr>
            <w:tcW w:w="1085"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(1.096)</w:t>
            </w:r>
          </w:p>
        </w:tc>
      </w:tr>
      <w:tr w:rsidR="00112BC4" w:rsidRPr="00147CC8" w:rsidTr="00274F1A">
        <w:trPr>
          <w:jc w:val="center"/>
        </w:trPr>
        <w:tc>
          <w:tcPr>
            <w:tcW w:w="174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Large Share</w:t>
            </w: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-0.001</w:t>
            </w: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-0.010</w:t>
            </w:r>
          </w:p>
        </w:tc>
        <w:tc>
          <w:tcPr>
            <w:tcW w:w="1085"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-0.037*</w:t>
            </w:r>
          </w:p>
        </w:tc>
      </w:tr>
      <w:tr w:rsidR="00112BC4" w:rsidRPr="00147CC8" w:rsidTr="00274F1A">
        <w:trPr>
          <w:jc w:val="center"/>
        </w:trPr>
        <w:tc>
          <w:tcPr>
            <w:tcW w:w="1746"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84"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(0.192)</w:t>
            </w:r>
          </w:p>
        </w:tc>
        <w:tc>
          <w:tcPr>
            <w:tcW w:w="1084"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(1.148)</w:t>
            </w:r>
          </w:p>
        </w:tc>
        <w:tc>
          <w:tcPr>
            <w:tcW w:w="1085"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(1.682)</w:t>
            </w:r>
          </w:p>
        </w:tc>
      </w:tr>
      <w:tr w:rsidR="00112BC4" w:rsidRPr="00147CC8" w:rsidTr="00274F1A">
        <w:trPr>
          <w:jc w:val="center"/>
        </w:trPr>
        <w:tc>
          <w:tcPr>
            <w:tcW w:w="1746"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Potential</w:t>
            </w:r>
          </w:p>
        </w:tc>
        <w:tc>
          <w:tcPr>
            <w:tcW w:w="1084"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0.033*</w:t>
            </w:r>
          </w:p>
        </w:tc>
        <w:tc>
          <w:tcPr>
            <w:tcW w:w="1084"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0.103**</w:t>
            </w:r>
          </w:p>
        </w:tc>
        <w:tc>
          <w:tcPr>
            <w:tcW w:w="1085"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0.165**</w:t>
            </w:r>
          </w:p>
        </w:tc>
      </w:tr>
      <w:tr w:rsidR="00112BC4" w:rsidRPr="00147CC8" w:rsidTr="00274F1A">
        <w:trPr>
          <w:jc w:val="center"/>
        </w:trPr>
        <w:tc>
          <w:tcPr>
            <w:tcW w:w="174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(1.658)</w:t>
            </w: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(2.400)</w:t>
            </w:r>
          </w:p>
        </w:tc>
        <w:tc>
          <w:tcPr>
            <w:tcW w:w="1085"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(1.976)</w:t>
            </w:r>
          </w:p>
        </w:tc>
      </w:tr>
      <w:tr w:rsidR="00112BC4" w:rsidRPr="00147CC8" w:rsidTr="00274F1A">
        <w:trPr>
          <w:jc w:val="center"/>
        </w:trPr>
        <w:tc>
          <w:tcPr>
            <w:tcW w:w="174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BIS ratio</w:t>
            </w: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-0.050</w:t>
            </w:r>
          </w:p>
        </w:tc>
        <w:tc>
          <w:tcPr>
            <w:tcW w:w="1084"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-0.033</w:t>
            </w:r>
          </w:p>
        </w:tc>
        <w:tc>
          <w:tcPr>
            <w:tcW w:w="1085"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0.078</w:t>
            </w:r>
          </w:p>
        </w:tc>
      </w:tr>
      <w:tr w:rsidR="00112BC4" w:rsidRPr="00147CC8" w:rsidTr="00274F1A">
        <w:trPr>
          <w:jc w:val="center"/>
        </w:trPr>
        <w:tc>
          <w:tcPr>
            <w:tcW w:w="1746"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84"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(1.507)</w:t>
            </w:r>
          </w:p>
        </w:tc>
        <w:tc>
          <w:tcPr>
            <w:tcW w:w="1084"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(0.522)</w:t>
            </w:r>
          </w:p>
        </w:tc>
        <w:tc>
          <w:tcPr>
            <w:tcW w:w="1085"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(0.471)</w:t>
            </w:r>
          </w:p>
        </w:tc>
      </w:tr>
      <w:tr w:rsidR="00112BC4" w:rsidRPr="00147CC8" w:rsidTr="00274F1A">
        <w:tblPrEx>
          <w:tblLook w:val="04A0" w:firstRow="1" w:lastRow="0" w:firstColumn="1" w:lastColumn="0" w:noHBand="0" w:noVBand="1"/>
        </w:tblPrEx>
        <w:trPr>
          <w:jc w:val="center"/>
        </w:trPr>
        <w:tc>
          <w:tcPr>
            <w:tcW w:w="1746" w:type="pct"/>
            <w:tcBorders>
              <w:top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Industry Dummy</w:t>
            </w:r>
          </w:p>
        </w:tc>
        <w:tc>
          <w:tcPr>
            <w:tcW w:w="1084" w:type="pct"/>
            <w:tcBorders>
              <w:top w:val="dotted" w:sz="4" w:space="0" w:color="auto"/>
              <w:left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1084" w:type="pct"/>
            <w:tcBorders>
              <w:top w:val="dotted" w:sz="4" w:space="0" w:color="auto"/>
              <w:left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1085" w:type="pct"/>
            <w:tcBorders>
              <w:top w:val="dotted" w:sz="4" w:space="0" w:color="auto"/>
              <w:lef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r>
      <w:tr w:rsidR="00112BC4" w:rsidRPr="00147CC8" w:rsidTr="00274F1A">
        <w:tblPrEx>
          <w:tblLook w:val="04A0" w:firstRow="1" w:lastRow="0" w:firstColumn="1" w:lastColumn="0" w:noHBand="0" w:noVBand="1"/>
        </w:tblPrEx>
        <w:trPr>
          <w:jc w:val="center"/>
        </w:trPr>
        <w:tc>
          <w:tcPr>
            <w:tcW w:w="1746" w:type="pct"/>
            <w:tcBorders>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Time Dummy</w:t>
            </w:r>
          </w:p>
        </w:tc>
        <w:tc>
          <w:tcPr>
            <w:tcW w:w="1084" w:type="pct"/>
            <w:tcBorders>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1084" w:type="pct"/>
            <w:tcBorders>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1085" w:type="pct"/>
            <w:tcBorders>
              <w:left w:val="dotted" w:sz="4" w:space="0" w:color="auto"/>
              <w:bottom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r>
      <w:tr w:rsidR="00112BC4" w:rsidRPr="00147CC8" w:rsidTr="00274F1A">
        <w:trPr>
          <w:jc w:val="center"/>
        </w:trPr>
        <w:tc>
          <w:tcPr>
            <w:tcW w:w="1746"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Observations</w:t>
            </w:r>
          </w:p>
        </w:tc>
        <w:tc>
          <w:tcPr>
            <w:tcW w:w="1084"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453</w:t>
            </w:r>
          </w:p>
        </w:tc>
        <w:tc>
          <w:tcPr>
            <w:tcW w:w="1084"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453</w:t>
            </w:r>
          </w:p>
        </w:tc>
        <w:tc>
          <w:tcPr>
            <w:tcW w:w="1085"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238</w:t>
            </w:r>
          </w:p>
        </w:tc>
      </w:tr>
      <w:tr w:rsidR="00112BC4" w:rsidRPr="00147CC8" w:rsidTr="00274F1A">
        <w:tblPrEx>
          <w:tblBorders>
            <w:bottom w:val="single" w:sz="6" w:space="0" w:color="auto"/>
          </w:tblBorders>
        </w:tblPrEx>
        <w:trPr>
          <w:jc w:val="center"/>
        </w:trPr>
        <w:tc>
          <w:tcPr>
            <w:tcW w:w="1746" w:type="pct"/>
            <w:tcBorders>
              <w:top w:val="nil"/>
              <w:left w:val="nil"/>
              <w:bottom w:val="single" w:sz="6"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 xml:space="preserve">Number of </w:t>
            </w:r>
            <w:proofErr w:type="spellStart"/>
            <w:r w:rsidRPr="00147CC8">
              <w:rPr>
                <w:rFonts w:ascii="Times New Roman" w:hAnsi="Times New Roman" w:cs="Times New Roman"/>
                <w:kern w:val="0"/>
                <w:szCs w:val="20"/>
              </w:rPr>
              <w:t>kisid</w:t>
            </w:r>
            <w:proofErr w:type="spellEnd"/>
          </w:p>
        </w:tc>
        <w:tc>
          <w:tcPr>
            <w:tcW w:w="1084"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084"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67</w:t>
            </w:r>
          </w:p>
        </w:tc>
        <w:tc>
          <w:tcPr>
            <w:tcW w:w="1085" w:type="pct"/>
            <w:tcBorders>
              <w:top w:val="nil"/>
              <w:left w:val="dotted" w:sz="4" w:space="0" w:color="auto"/>
              <w:bottom w:val="single" w:sz="6"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27</w:t>
            </w:r>
          </w:p>
        </w:tc>
      </w:tr>
    </w:tbl>
    <w:p w:rsidR="00112BC4" w:rsidRPr="00147CC8" w:rsidRDefault="00112BC4" w:rsidP="00112BC4">
      <w:pPr>
        <w:spacing w:after="0" w:line="240" w:lineRule="auto"/>
        <w:rPr>
          <w:rFonts w:ascii="Times New Roman" w:hAnsi="Times New Roman" w:cs="Times New Roman"/>
          <w:szCs w:val="20"/>
        </w:rPr>
      </w:pPr>
      <w:r w:rsidRPr="00147CC8">
        <w:rPr>
          <w:rFonts w:ascii="Times New Roman" w:hAnsi="Times New Roman" w:cs="Times New Roman"/>
          <w:szCs w:val="20"/>
        </w:rPr>
        <w:t>N</w:t>
      </w:r>
      <w:r w:rsidRPr="00147CC8">
        <w:rPr>
          <w:rFonts w:ascii="Times New Roman" w:hAnsi="Times New Roman" w:cs="Times New Roman" w:hint="eastAsia"/>
          <w:szCs w:val="20"/>
        </w:rPr>
        <w:t xml:space="preserve">ote: </w:t>
      </w:r>
      <w:r w:rsidRPr="00147CC8">
        <w:rPr>
          <w:rFonts w:ascii="Times New Roman" w:hAnsi="Times New Roman" w:hint="eastAsia"/>
          <w:szCs w:val="20"/>
        </w:rPr>
        <w:t xml:space="preserve">Dependent variable is binary variable which indicate debt-equity swap. </w:t>
      </w:r>
      <w:proofErr w:type="gramStart"/>
      <w:r w:rsidRPr="00147CC8">
        <w:rPr>
          <w:rFonts w:ascii="Times New Roman" w:hAnsi="Times New Roman" w:hint="eastAsia"/>
          <w:i/>
          <w:szCs w:val="20"/>
        </w:rPr>
        <w:t>z</w:t>
      </w:r>
      <w:proofErr w:type="gramEnd"/>
      <w:r w:rsidRPr="00147CC8">
        <w:rPr>
          <w:rFonts w:ascii="Times New Roman" w:hAnsi="Times New Roman"/>
          <w:szCs w:val="20"/>
        </w:rPr>
        <w:t xml:space="preserve"> statistics are in parentheses and </w:t>
      </w:r>
      <w:r w:rsidRPr="00147CC8">
        <w:rPr>
          <w:rFonts w:ascii="Times New Roman" w:hAnsi="Times New Roman"/>
          <w:i/>
          <w:szCs w:val="20"/>
        </w:rPr>
        <w:t>p</w:t>
      </w:r>
      <w:r w:rsidRPr="00147CC8">
        <w:rPr>
          <w:rFonts w:ascii="Times New Roman" w:hAnsi="Times New Roman"/>
          <w:szCs w:val="20"/>
        </w:rPr>
        <w:t xml:space="preserve">-values are in brackets. The superscripts *, **, and *** following the </w:t>
      </w:r>
      <w:r w:rsidRPr="00147CC8">
        <w:rPr>
          <w:rFonts w:ascii="Times New Roman" w:hAnsi="Times New Roman" w:hint="eastAsia"/>
          <w:i/>
          <w:szCs w:val="20"/>
        </w:rPr>
        <w:t>z</w:t>
      </w:r>
      <w:r w:rsidRPr="00147CC8">
        <w:rPr>
          <w:rFonts w:ascii="Times New Roman" w:hAnsi="Times New Roman"/>
          <w:szCs w:val="20"/>
        </w:rPr>
        <w:t xml:space="preserve"> statistics and </w:t>
      </w:r>
      <w:r w:rsidRPr="00147CC8">
        <w:rPr>
          <w:rFonts w:ascii="Times New Roman" w:hAnsi="Times New Roman"/>
          <w:i/>
          <w:szCs w:val="20"/>
        </w:rPr>
        <w:t>p</w:t>
      </w:r>
      <w:r w:rsidRPr="00147CC8">
        <w:rPr>
          <w:rFonts w:ascii="Times New Roman" w:hAnsi="Times New Roman"/>
          <w:szCs w:val="20"/>
        </w:rPr>
        <w:t>-values represent a 10%, 5%, and less than1% significant level, respectively.</w:t>
      </w:r>
    </w:p>
    <w:p w:rsidR="00112BC4" w:rsidRPr="00147CC8" w:rsidRDefault="00112BC4" w:rsidP="00112BC4">
      <w:pPr>
        <w:spacing w:before="360" w:after="360" w:line="360" w:lineRule="auto"/>
        <w:rPr>
          <w:rFonts w:ascii="Times New Roman" w:hAnsi="Times New Roman" w:cs="Times New Roman"/>
          <w:szCs w:val="20"/>
        </w:rPr>
      </w:pPr>
    </w:p>
    <w:p w:rsidR="00112BC4" w:rsidRPr="00147CC8" w:rsidRDefault="00112BC4" w:rsidP="00112BC4">
      <w:pPr>
        <w:spacing w:before="360" w:after="0" w:line="360" w:lineRule="auto"/>
        <w:rPr>
          <w:rFonts w:ascii="Times New Roman" w:hAnsi="Times New Roman" w:cs="Times New Roman"/>
          <w:szCs w:val="20"/>
        </w:rPr>
      </w:pPr>
      <w:r w:rsidRPr="00147CC8">
        <w:rPr>
          <w:rFonts w:ascii="Times New Roman" w:hAnsi="Times New Roman" w:cs="Times New Roman" w:hint="eastAsia"/>
          <w:szCs w:val="20"/>
        </w:rPr>
        <w:t>Table 7 Determinants of Debt-Equity Swap: Robustness Check</w:t>
      </w:r>
    </w:p>
    <w:tbl>
      <w:tblPr>
        <w:tblW w:w="5000" w:type="pct"/>
        <w:jc w:val="center"/>
        <w:tblCellMar>
          <w:left w:w="75" w:type="dxa"/>
          <w:right w:w="75" w:type="dxa"/>
        </w:tblCellMar>
        <w:tblLook w:val="0000" w:firstRow="0" w:lastRow="0" w:firstColumn="0" w:lastColumn="0" w:noHBand="0" w:noVBand="0"/>
      </w:tblPr>
      <w:tblGrid>
        <w:gridCol w:w="4039"/>
        <w:gridCol w:w="1835"/>
        <w:gridCol w:w="1716"/>
        <w:gridCol w:w="1586"/>
      </w:tblGrid>
      <w:tr w:rsidR="00112BC4" w:rsidRPr="00147CC8" w:rsidTr="00274F1A">
        <w:trPr>
          <w:jc w:val="center"/>
        </w:trPr>
        <w:tc>
          <w:tcPr>
            <w:tcW w:w="2201" w:type="pct"/>
            <w:tcBorders>
              <w:top w:val="single" w:sz="6"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00" w:type="pct"/>
            <w:tcBorders>
              <w:top w:val="single" w:sz="6"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w:t>
            </w:r>
          </w:p>
        </w:tc>
        <w:tc>
          <w:tcPr>
            <w:tcW w:w="935" w:type="pct"/>
            <w:tcBorders>
              <w:top w:val="single" w:sz="6"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w:t>
            </w:r>
          </w:p>
        </w:tc>
        <w:tc>
          <w:tcPr>
            <w:tcW w:w="864" w:type="pct"/>
            <w:tcBorders>
              <w:top w:val="single" w:sz="6"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w:t>
            </w:r>
            <w:r w:rsidRPr="00147CC8">
              <w:rPr>
                <w:rFonts w:ascii="Times New Roman" w:hAnsi="Times New Roman" w:cs="Times New Roman" w:hint="eastAsia"/>
                <w:kern w:val="0"/>
                <w:szCs w:val="20"/>
              </w:rPr>
              <w:t>3</w:t>
            </w:r>
            <w:r w:rsidRPr="00147CC8">
              <w:rPr>
                <w:rFonts w:ascii="Times New Roman" w:hAnsi="Times New Roman" w:cs="Times New Roman"/>
                <w:kern w:val="0"/>
                <w:szCs w:val="20"/>
              </w:rPr>
              <w:t>)</w:t>
            </w:r>
          </w:p>
        </w:tc>
      </w:tr>
      <w:tr w:rsidR="00112BC4" w:rsidRPr="00147CC8" w:rsidTr="00274F1A">
        <w:trPr>
          <w:jc w:val="center"/>
        </w:trPr>
        <w:tc>
          <w:tcPr>
            <w:tcW w:w="2201" w:type="pct"/>
            <w:tcBorders>
              <w:top w:val="nil"/>
              <w:left w:val="nil"/>
              <w:bottom w:val="single" w:sz="6"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00"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 xml:space="preserve">Pooled </w:t>
            </w:r>
            <w:proofErr w:type="spellStart"/>
            <w:r w:rsidRPr="00147CC8">
              <w:rPr>
                <w:rFonts w:ascii="Times New Roman" w:hAnsi="Times New Roman" w:cs="Times New Roman" w:hint="eastAsia"/>
                <w:kern w:val="0"/>
                <w:szCs w:val="20"/>
              </w:rPr>
              <w:t>Probit</w:t>
            </w:r>
            <w:proofErr w:type="spellEnd"/>
          </w:p>
        </w:tc>
        <w:tc>
          <w:tcPr>
            <w:tcW w:w="935"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roofErr w:type="spellStart"/>
            <w:r w:rsidRPr="00147CC8">
              <w:rPr>
                <w:rFonts w:ascii="Times New Roman" w:hAnsi="Times New Roman" w:cs="Times New Roman"/>
                <w:kern w:val="0"/>
                <w:szCs w:val="20"/>
              </w:rPr>
              <w:t>P</w:t>
            </w:r>
            <w:r w:rsidRPr="00147CC8">
              <w:rPr>
                <w:rFonts w:ascii="Times New Roman" w:hAnsi="Times New Roman" w:cs="Times New Roman" w:hint="eastAsia"/>
                <w:kern w:val="0"/>
                <w:szCs w:val="20"/>
              </w:rPr>
              <w:t>robit</w:t>
            </w:r>
            <w:proofErr w:type="spellEnd"/>
            <w:r w:rsidRPr="00147CC8">
              <w:rPr>
                <w:rFonts w:ascii="Times New Roman" w:hAnsi="Times New Roman" w:cs="Times New Roman" w:hint="eastAsia"/>
                <w:kern w:val="0"/>
                <w:szCs w:val="20"/>
              </w:rPr>
              <w:t>, RE</w:t>
            </w:r>
          </w:p>
        </w:tc>
        <w:tc>
          <w:tcPr>
            <w:tcW w:w="864" w:type="pct"/>
            <w:tcBorders>
              <w:top w:val="nil"/>
              <w:left w:val="dotted" w:sz="4" w:space="0" w:color="auto"/>
              <w:bottom w:val="single" w:sz="6"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L</w:t>
            </w:r>
            <w:r w:rsidRPr="00147CC8">
              <w:rPr>
                <w:rFonts w:ascii="Times New Roman" w:hAnsi="Times New Roman" w:cs="Times New Roman" w:hint="eastAsia"/>
                <w:kern w:val="0"/>
                <w:szCs w:val="20"/>
              </w:rPr>
              <w:t>ogit, FE</w:t>
            </w:r>
          </w:p>
        </w:tc>
      </w:tr>
      <w:tr w:rsidR="00112BC4" w:rsidRPr="00147CC8" w:rsidTr="00274F1A">
        <w:trPr>
          <w:jc w:val="center"/>
        </w:trPr>
        <w:tc>
          <w:tcPr>
            <w:tcW w:w="2201"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Debt ratio</w:t>
            </w:r>
          </w:p>
        </w:tc>
        <w:tc>
          <w:tcPr>
            <w:tcW w:w="1000"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-0.227*</w:t>
            </w:r>
          </w:p>
        </w:tc>
        <w:tc>
          <w:tcPr>
            <w:tcW w:w="93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-0.154</w:t>
            </w:r>
          </w:p>
        </w:tc>
        <w:tc>
          <w:tcPr>
            <w:tcW w:w="86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-0.566</w:t>
            </w:r>
          </w:p>
        </w:tc>
      </w:tr>
      <w:tr w:rsidR="00112BC4" w:rsidRPr="00147CC8" w:rsidTr="00274F1A">
        <w:trPr>
          <w:jc w:val="center"/>
        </w:trPr>
        <w:tc>
          <w:tcPr>
            <w:tcW w:w="2201"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00"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(1.822)</w:t>
            </w:r>
          </w:p>
        </w:tc>
        <w:tc>
          <w:tcPr>
            <w:tcW w:w="93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(0.708)</w:t>
            </w:r>
          </w:p>
        </w:tc>
        <w:tc>
          <w:tcPr>
            <w:tcW w:w="86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(0.915)</w:t>
            </w:r>
          </w:p>
        </w:tc>
      </w:tr>
      <w:tr w:rsidR="00112BC4" w:rsidRPr="00147CC8" w:rsidTr="00274F1A">
        <w:trPr>
          <w:jc w:val="center"/>
        </w:trPr>
        <w:tc>
          <w:tcPr>
            <w:tcW w:w="2201"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Assets/Workers</w:t>
            </w:r>
          </w:p>
        </w:tc>
        <w:tc>
          <w:tcPr>
            <w:tcW w:w="1000"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0.323***</w:t>
            </w:r>
          </w:p>
        </w:tc>
        <w:tc>
          <w:tcPr>
            <w:tcW w:w="93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0.433</w:t>
            </w:r>
          </w:p>
        </w:tc>
        <w:tc>
          <w:tcPr>
            <w:tcW w:w="86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0.795</w:t>
            </w:r>
          </w:p>
        </w:tc>
      </w:tr>
      <w:tr w:rsidR="00112BC4" w:rsidRPr="00147CC8" w:rsidTr="00274F1A">
        <w:trPr>
          <w:jc w:val="center"/>
        </w:trPr>
        <w:tc>
          <w:tcPr>
            <w:tcW w:w="2201"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00"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(2.630)</w:t>
            </w:r>
          </w:p>
        </w:tc>
        <w:tc>
          <w:tcPr>
            <w:tcW w:w="93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(1.609)</w:t>
            </w:r>
          </w:p>
        </w:tc>
        <w:tc>
          <w:tcPr>
            <w:tcW w:w="86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(0.974)</w:t>
            </w:r>
          </w:p>
        </w:tc>
      </w:tr>
      <w:tr w:rsidR="00112BC4" w:rsidRPr="00147CC8" w:rsidTr="00274F1A">
        <w:trPr>
          <w:jc w:val="center"/>
        </w:trPr>
        <w:tc>
          <w:tcPr>
            <w:tcW w:w="2201"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Large Share</w:t>
            </w:r>
          </w:p>
        </w:tc>
        <w:tc>
          <w:tcPr>
            <w:tcW w:w="1000"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c>
          <w:tcPr>
            <w:tcW w:w="93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-0.014</w:t>
            </w:r>
          </w:p>
        </w:tc>
        <w:tc>
          <w:tcPr>
            <w:tcW w:w="86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-0.057**</w:t>
            </w:r>
          </w:p>
        </w:tc>
      </w:tr>
      <w:tr w:rsidR="00112BC4" w:rsidRPr="00147CC8" w:rsidTr="00274F1A">
        <w:trPr>
          <w:jc w:val="center"/>
        </w:trPr>
        <w:tc>
          <w:tcPr>
            <w:tcW w:w="2201"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00"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(0.087)</w:t>
            </w:r>
          </w:p>
        </w:tc>
        <w:tc>
          <w:tcPr>
            <w:tcW w:w="93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(1.430)</w:t>
            </w:r>
          </w:p>
        </w:tc>
        <w:tc>
          <w:tcPr>
            <w:tcW w:w="864"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(2.168)</w:t>
            </w:r>
          </w:p>
        </w:tc>
      </w:tr>
      <w:tr w:rsidR="00112BC4" w:rsidRPr="00147CC8" w:rsidTr="00274F1A">
        <w:trPr>
          <w:jc w:val="center"/>
        </w:trPr>
        <w:tc>
          <w:tcPr>
            <w:tcW w:w="2201"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Period after Workout Initiation</w:t>
            </w:r>
          </w:p>
        </w:tc>
        <w:tc>
          <w:tcPr>
            <w:tcW w:w="1000"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0.121***</w:t>
            </w:r>
          </w:p>
        </w:tc>
        <w:tc>
          <w:tcPr>
            <w:tcW w:w="93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-0.211*</w:t>
            </w:r>
          </w:p>
        </w:tc>
        <w:tc>
          <w:tcPr>
            <w:tcW w:w="864"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-17.025</w:t>
            </w:r>
          </w:p>
        </w:tc>
      </w:tr>
      <w:tr w:rsidR="00112BC4" w:rsidRPr="00147CC8" w:rsidTr="00274F1A">
        <w:trPr>
          <w:jc w:val="center"/>
        </w:trPr>
        <w:tc>
          <w:tcPr>
            <w:tcW w:w="2201"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00"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(3.010)</w:t>
            </w:r>
          </w:p>
        </w:tc>
        <w:tc>
          <w:tcPr>
            <w:tcW w:w="93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(1.682)</w:t>
            </w:r>
          </w:p>
        </w:tc>
        <w:tc>
          <w:tcPr>
            <w:tcW w:w="864"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(0.008)</w:t>
            </w:r>
          </w:p>
        </w:tc>
      </w:tr>
      <w:tr w:rsidR="00112BC4" w:rsidRPr="00147CC8" w:rsidTr="00274F1A">
        <w:trPr>
          <w:jc w:val="center"/>
        </w:trPr>
        <w:tc>
          <w:tcPr>
            <w:tcW w:w="2201"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Potential</w:t>
            </w:r>
          </w:p>
        </w:tc>
        <w:tc>
          <w:tcPr>
            <w:tcW w:w="1000"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0.052**</w:t>
            </w:r>
          </w:p>
        </w:tc>
        <w:tc>
          <w:tcPr>
            <w:tcW w:w="93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0.088*</w:t>
            </w:r>
          </w:p>
        </w:tc>
        <w:tc>
          <w:tcPr>
            <w:tcW w:w="864"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0.186*</w:t>
            </w:r>
          </w:p>
        </w:tc>
      </w:tr>
      <w:tr w:rsidR="00112BC4" w:rsidRPr="00147CC8" w:rsidTr="00274F1A">
        <w:trPr>
          <w:jc w:val="center"/>
        </w:trPr>
        <w:tc>
          <w:tcPr>
            <w:tcW w:w="2201"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00"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(2.460)</w:t>
            </w:r>
          </w:p>
        </w:tc>
        <w:tc>
          <w:tcPr>
            <w:tcW w:w="93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(1.917)</w:t>
            </w:r>
          </w:p>
        </w:tc>
        <w:tc>
          <w:tcPr>
            <w:tcW w:w="86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(1.805)</w:t>
            </w:r>
          </w:p>
        </w:tc>
      </w:tr>
      <w:tr w:rsidR="00112BC4" w:rsidRPr="00147CC8" w:rsidTr="00274F1A">
        <w:trPr>
          <w:jc w:val="center"/>
        </w:trPr>
        <w:tc>
          <w:tcPr>
            <w:tcW w:w="2201"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BIS ratio</w:t>
            </w:r>
          </w:p>
        </w:tc>
        <w:tc>
          <w:tcPr>
            <w:tcW w:w="1000"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-0.044</w:t>
            </w:r>
          </w:p>
        </w:tc>
        <w:tc>
          <w:tcPr>
            <w:tcW w:w="93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-0.049</w:t>
            </w:r>
          </w:p>
        </w:tc>
        <w:tc>
          <w:tcPr>
            <w:tcW w:w="86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0.057</w:t>
            </w:r>
          </w:p>
        </w:tc>
      </w:tr>
      <w:tr w:rsidR="00112BC4" w:rsidRPr="00147CC8" w:rsidTr="00274F1A">
        <w:trPr>
          <w:jc w:val="center"/>
        </w:trPr>
        <w:tc>
          <w:tcPr>
            <w:tcW w:w="2201"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00"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(1.285)</w:t>
            </w:r>
          </w:p>
        </w:tc>
        <w:tc>
          <w:tcPr>
            <w:tcW w:w="93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(0.696)</w:t>
            </w:r>
          </w:p>
        </w:tc>
        <w:tc>
          <w:tcPr>
            <w:tcW w:w="864"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(0.314)</w:t>
            </w:r>
          </w:p>
        </w:tc>
      </w:tr>
      <w:tr w:rsidR="00112BC4" w:rsidRPr="00147CC8" w:rsidTr="00274F1A">
        <w:tblPrEx>
          <w:tblLook w:val="04A0" w:firstRow="1" w:lastRow="0" w:firstColumn="1" w:lastColumn="0" w:noHBand="0" w:noVBand="1"/>
        </w:tblPrEx>
        <w:trPr>
          <w:jc w:val="center"/>
        </w:trPr>
        <w:tc>
          <w:tcPr>
            <w:tcW w:w="2201" w:type="pct"/>
            <w:tcBorders>
              <w:top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Industry Dummy</w:t>
            </w:r>
          </w:p>
        </w:tc>
        <w:tc>
          <w:tcPr>
            <w:tcW w:w="1000" w:type="pct"/>
            <w:tcBorders>
              <w:top w:val="dotted" w:sz="4" w:space="0" w:color="auto"/>
              <w:left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935" w:type="pct"/>
            <w:tcBorders>
              <w:top w:val="dotted" w:sz="4" w:space="0" w:color="auto"/>
              <w:left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864" w:type="pct"/>
            <w:tcBorders>
              <w:top w:val="dotted" w:sz="4" w:space="0" w:color="auto"/>
              <w:lef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r>
      <w:tr w:rsidR="00112BC4" w:rsidRPr="00147CC8" w:rsidTr="00274F1A">
        <w:tblPrEx>
          <w:tblLook w:val="04A0" w:firstRow="1" w:lastRow="0" w:firstColumn="1" w:lastColumn="0" w:noHBand="0" w:noVBand="1"/>
        </w:tblPrEx>
        <w:trPr>
          <w:jc w:val="center"/>
        </w:trPr>
        <w:tc>
          <w:tcPr>
            <w:tcW w:w="2201" w:type="pct"/>
            <w:tcBorders>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Time Dummy</w:t>
            </w:r>
          </w:p>
        </w:tc>
        <w:tc>
          <w:tcPr>
            <w:tcW w:w="1000" w:type="pct"/>
            <w:tcBorders>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935" w:type="pct"/>
            <w:tcBorders>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864" w:type="pct"/>
            <w:tcBorders>
              <w:left w:val="dotted" w:sz="4" w:space="0" w:color="auto"/>
              <w:bottom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r>
      <w:tr w:rsidR="00112BC4" w:rsidRPr="00147CC8" w:rsidTr="00274F1A">
        <w:trPr>
          <w:jc w:val="center"/>
        </w:trPr>
        <w:tc>
          <w:tcPr>
            <w:tcW w:w="2201"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Observations</w:t>
            </w:r>
          </w:p>
        </w:tc>
        <w:tc>
          <w:tcPr>
            <w:tcW w:w="1000"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453</w:t>
            </w:r>
          </w:p>
        </w:tc>
        <w:tc>
          <w:tcPr>
            <w:tcW w:w="93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453</w:t>
            </w:r>
          </w:p>
        </w:tc>
        <w:tc>
          <w:tcPr>
            <w:tcW w:w="864"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238</w:t>
            </w:r>
          </w:p>
        </w:tc>
      </w:tr>
      <w:tr w:rsidR="00112BC4" w:rsidRPr="00147CC8" w:rsidTr="00274F1A">
        <w:tblPrEx>
          <w:tblBorders>
            <w:bottom w:val="single" w:sz="6" w:space="0" w:color="auto"/>
          </w:tblBorders>
        </w:tblPrEx>
        <w:trPr>
          <w:jc w:val="center"/>
        </w:trPr>
        <w:tc>
          <w:tcPr>
            <w:tcW w:w="2201" w:type="pct"/>
            <w:tcBorders>
              <w:top w:val="nil"/>
              <w:left w:val="nil"/>
              <w:bottom w:val="single" w:sz="6"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 xml:space="preserve">Number of </w:t>
            </w:r>
            <w:proofErr w:type="spellStart"/>
            <w:r w:rsidRPr="00147CC8">
              <w:rPr>
                <w:rFonts w:ascii="Times New Roman" w:hAnsi="Times New Roman" w:cs="Times New Roman"/>
                <w:kern w:val="0"/>
                <w:szCs w:val="20"/>
              </w:rPr>
              <w:t>kisid</w:t>
            </w:r>
            <w:proofErr w:type="spellEnd"/>
          </w:p>
        </w:tc>
        <w:tc>
          <w:tcPr>
            <w:tcW w:w="1000"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935"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67</w:t>
            </w:r>
          </w:p>
        </w:tc>
        <w:tc>
          <w:tcPr>
            <w:tcW w:w="864" w:type="pct"/>
            <w:tcBorders>
              <w:top w:val="nil"/>
              <w:left w:val="dotted" w:sz="4" w:space="0" w:color="auto"/>
              <w:bottom w:val="single" w:sz="6"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27</w:t>
            </w:r>
          </w:p>
        </w:tc>
      </w:tr>
    </w:tbl>
    <w:p w:rsidR="00112BC4" w:rsidRPr="00147CC8" w:rsidRDefault="00112BC4" w:rsidP="00112BC4">
      <w:pPr>
        <w:spacing w:after="0" w:line="240" w:lineRule="auto"/>
        <w:rPr>
          <w:rFonts w:ascii="Times New Roman" w:hAnsi="Times New Roman" w:cs="Times New Roman"/>
          <w:szCs w:val="20"/>
        </w:rPr>
      </w:pPr>
      <w:r w:rsidRPr="00147CC8">
        <w:rPr>
          <w:rFonts w:ascii="Times New Roman" w:hAnsi="Times New Roman" w:cs="Times New Roman"/>
          <w:szCs w:val="20"/>
        </w:rPr>
        <w:t>N</w:t>
      </w:r>
      <w:r w:rsidRPr="00147CC8">
        <w:rPr>
          <w:rFonts w:ascii="Times New Roman" w:hAnsi="Times New Roman" w:cs="Times New Roman" w:hint="eastAsia"/>
          <w:szCs w:val="20"/>
        </w:rPr>
        <w:t xml:space="preserve">ote: </w:t>
      </w:r>
      <w:r w:rsidRPr="00147CC8">
        <w:rPr>
          <w:rFonts w:ascii="Times New Roman" w:hAnsi="Times New Roman" w:hint="eastAsia"/>
          <w:szCs w:val="20"/>
        </w:rPr>
        <w:t xml:space="preserve">Dependent variable is binary variable which indicate debt-equity swap. </w:t>
      </w:r>
      <w:proofErr w:type="gramStart"/>
      <w:r w:rsidRPr="00147CC8">
        <w:rPr>
          <w:rFonts w:ascii="Times New Roman" w:hAnsi="Times New Roman" w:hint="eastAsia"/>
          <w:i/>
          <w:szCs w:val="20"/>
        </w:rPr>
        <w:t>z</w:t>
      </w:r>
      <w:proofErr w:type="gramEnd"/>
      <w:r w:rsidRPr="00147CC8">
        <w:rPr>
          <w:rFonts w:ascii="Times New Roman" w:hAnsi="Times New Roman"/>
          <w:szCs w:val="20"/>
        </w:rPr>
        <w:t xml:space="preserve"> statistics are in parentheses and </w:t>
      </w:r>
      <w:r w:rsidRPr="00147CC8">
        <w:rPr>
          <w:rFonts w:ascii="Times New Roman" w:hAnsi="Times New Roman"/>
          <w:i/>
          <w:szCs w:val="20"/>
        </w:rPr>
        <w:t>p</w:t>
      </w:r>
      <w:r w:rsidRPr="00147CC8">
        <w:rPr>
          <w:rFonts w:ascii="Times New Roman" w:hAnsi="Times New Roman"/>
          <w:szCs w:val="20"/>
        </w:rPr>
        <w:t xml:space="preserve">-values are in brackets. The superscripts *, **, and *** following the </w:t>
      </w:r>
      <w:r w:rsidRPr="00147CC8">
        <w:rPr>
          <w:rFonts w:ascii="Times New Roman" w:hAnsi="Times New Roman" w:hint="eastAsia"/>
          <w:i/>
          <w:szCs w:val="20"/>
        </w:rPr>
        <w:t>z</w:t>
      </w:r>
      <w:r w:rsidRPr="00147CC8">
        <w:rPr>
          <w:rFonts w:ascii="Times New Roman" w:hAnsi="Times New Roman"/>
          <w:szCs w:val="20"/>
        </w:rPr>
        <w:t xml:space="preserve"> statistics and </w:t>
      </w:r>
      <w:r w:rsidRPr="00147CC8">
        <w:rPr>
          <w:rFonts w:ascii="Times New Roman" w:hAnsi="Times New Roman"/>
          <w:i/>
          <w:szCs w:val="20"/>
        </w:rPr>
        <w:t>p</w:t>
      </w:r>
      <w:r w:rsidRPr="00147CC8">
        <w:rPr>
          <w:rFonts w:ascii="Times New Roman" w:hAnsi="Times New Roman"/>
          <w:szCs w:val="20"/>
        </w:rPr>
        <w:t>-values represent a 10%, 5%, and less than1% significant level, respectively.</w:t>
      </w:r>
    </w:p>
    <w:p w:rsidR="00112BC4" w:rsidRPr="00147CC8" w:rsidRDefault="00112BC4" w:rsidP="00112BC4">
      <w:pPr>
        <w:spacing w:before="200" w:line="360" w:lineRule="auto"/>
        <w:rPr>
          <w:rFonts w:ascii="Times New Roman" w:hAnsi="Times New Roman" w:cs="Times New Roman"/>
          <w:szCs w:val="20"/>
        </w:rPr>
      </w:pPr>
    </w:p>
    <w:p w:rsidR="00112BC4" w:rsidRPr="00147CC8" w:rsidRDefault="00112BC4" w:rsidP="00112BC4">
      <w:pPr>
        <w:pStyle w:val="a3"/>
        <w:numPr>
          <w:ilvl w:val="1"/>
          <w:numId w:val="40"/>
        </w:numPr>
        <w:spacing w:before="200" w:line="360" w:lineRule="auto"/>
        <w:ind w:leftChars="0"/>
        <w:rPr>
          <w:rFonts w:ascii="Times New Roman" w:hAnsi="Times New Roman" w:cs="Times New Roman"/>
          <w:szCs w:val="20"/>
        </w:rPr>
      </w:pPr>
      <w:r w:rsidRPr="00147CC8">
        <w:rPr>
          <w:rFonts w:ascii="Times New Roman" w:hAnsi="Times New Roman" w:cs="Times New Roman" w:hint="eastAsia"/>
          <w:szCs w:val="20"/>
        </w:rPr>
        <w:t>Effect of Workout Process on Corporate Performance</w:t>
      </w:r>
    </w:p>
    <w:p w:rsidR="00112BC4" w:rsidRPr="00147CC8" w:rsidRDefault="00112BC4" w:rsidP="00112BC4">
      <w:pPr>
        <w:spacing w:before="200" w:line="360" w:lineRule="auto"/>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This paper studied the performances of firms that went through workout in order to verify the functionality of the workout system. </w:t>
      </w:r>
      <w:r w:rsidRPr="00147CC8">
        <w:rPr>
          <w:rFonts w:ascii="Times New Roman" w:eastAsia="함초롬바탕" w:hAnsi="Times New Roman" w:cs="Times New Roman"/>
          <w:szCs w:val="20"/>
        </w:rPr>
        <w:t>F</w:t>
      </w:r>
      <w:r w:rsidRPr="00147CC8">
        <w:rPr>
          <w:rFonts w:ascii="Times New Roman" w:eastAsia="함초롬바탕" w:hAnsi="Times New Roman" w:cs="Times New Roman" w:hint="eastAsia"/>
          <w:szCs w:val="20"/>
        </w:rPr>
        <w:t xml:space="preserve">or this purpose this research also analyzes the effects of debt-equity swap, and thus notes whether the main creditor banks function properly in screening out the best candidates for debt-equity swap. This paper further analyzes whether self-restructuring efforts such as reductions in labor costs per employee or </w:t>
      </w:r>
      <w:r w:rsidRPr="00147CC8">
        <w:rPr>
          <w:rFonts w:ascii="Times New Roman" w:eastAsia="함초롬바탕" w:hAnsi="Times New Roman" w:cs="Times New Roman" w:hint="eastAsia"/>
          <w:szCs w:val="20"/>
        </w:rPr>
        <w:lastRenderedPageBreak/>
        <w:t xml:space="preserve">non-operating costs and ownership restructuring has a significant effect on post workout performances. In other words, relationships between debt-equity swap, labor costs per employee, non-operating costs, stock ownership structure, and post workout performances was tested. In addition, such relationships were analyzed not only in short term periods, but also in longer terms stretching to post workout time periods. </w:t>
      </w:r>
    </w:p>
    <w:p w:rsidR="00112BC4" w:rsidRPr="00147CC8" w:rsidRDefault="00112BC4" w:rsidP="00112BC4">
      <w:pPr>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szCs w:val="20"/>
        </w:rPr>
        <w:t xml:space="preserve">This research analyzes the dynamic model which deals with the lagged dependent variable, taking into consideration the influence </w:t>
      </w:r>
      <w:r w:rsidRPr="00147CC8">
        <w:rPr>
          <w:rFonts w:ascii="Times New Roman" w:eastAsia="함초롬바탕" w:hAnsi="Times New Roman" w:cs="Times New Roman" w:hint="eastAsia"/>
          <w:szCs w:val="20"/>
        </w:rPr>
        <w:t xml:space="preserve">that </w:t>
      </w:r>
      <w:r w:rsidRPr="00147CC8">
        <w:rPr>
          <w:rFonts w:ascii="Times New Roman" w:eastAsia="함초롬바탕" w:hAnsi="Times New Roman" w:cs="Times New Roman"/>
          <w:szCs w:val="20"/>
        </w:rPr>
        <w:t>the corporate performance of the previous year has on the successive year. Moreover, it has additionally analyzed using the static model in order to certify the robustness of the empirical results.</w:t>
      </w:r>
      <w:r w:rsidRPr="00147CC8">
        <w:rPr>
          <w:rFonts w:ascii="Times New Roman" w:eastAsia="함초롬바탕" w:hAnsi="Times New Roman" w:cs="Times New Roman" w:hint="eastAsia"/>
          <w:szCs w:val="20"/>
        </w:rPr>
        <w:t xml:space="preserve"> Both Table 8, related to dynamic model, and Table 9, related to static model, show the short term performances of workout firms. While table 10(dynamic model) and table 11(static model) illustrate the long term corporate performance of workout firms. Data here allows an analysis of whether the </w:t>
      </w:r>
      <w:r w:rsidRPr="00147CC8">
        <w:rPr>
          <w:rFonts w:ascii="Times New Roman" w:eastAsia="함초롬바탕" w:hAnsi="Times New Roman" w:cs="Times New Roman"/>
          <w:szCs w:val="20"/>
        </w:rPr>
        <w:t>measures taken during workout, such as debt restructuring, and other internal changes in the company continue</w:t>
      </w:r>
      <w:r w:rsidRPr="00147CC8">
        <w:rPr>
          <w:rFonts w:ascii="Times New Roman" w:eastAsia="함초롬바탕" w:hAnsi="Times New Roman" w:cs="Times New Roman" w:hint="eastAsia"/>
          <w:szCs w:val="20"/>
        </w:rPr>
        <w:t xml:space="preserve"> to influence performance in the long term. This paper controls not only the firms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unobservable and time-invariant heterogeneity through Pooled OLS, Fixed Effect, and System GMM, but also controls for the </w:t>
      </w:r>
      <w:proofErr w:type="spellStart"/>
      <w:r w:rsidRPr="00147CC8">
        <w:rPr>
          <w:rFonts w:ascii="Times New Roman" w:eastAsia="함초롬바탕" w:hAnsi="Times New Roman" w:cs="Times New Roman" w:hint="eastAsia"/>
          <w:szCs w:val="20"/>
        </w:rPr>
        <w:t>endogeneity</w:t>
      </w:r>
      <w:proofErr w:type="spellEnd"/>
      <w:r w:rsidRPr="00147CC8">
        <w:rPr>
          <w:rFonts w:ascii="Times New Roman" w:eastAsia="함초롬바탕" w:hAnsi="Times New Roman" w:cs="Times New Roman" w:hint="eastAsia"/>
          <w:szCs w:val="20"/>
        </w:rPr>
        <w:t xml:space="preserve"> problem generated by considering the lagged dependent variable as an independent variable.</w:t>
      </w:r>
    </w:p>
    <w:p w:rsidR="00112BC4" w:rsidRPr="00147CC8" w:rsidRDefault="00112BC4" w:rsidP="00112BC4">
      <w:pPr>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When analyzing the short term effects of workout on corporate performance in dynamic model, one arrives at two things. First, debt-equity swap and a reduction in labor costs per employee contribute immediately in improving short term performance. Such suggestions were arrived consistently through all three estimations, which </w:t>
      </w:r>
      <w:r w:rsidRPr="00147CC8">
        <w:rPr>
          <w:rFonts w:ascii="Times New Roman" w:eastAsia="함초롬바탕" w:hAnsi="Times New Roman" w:cs="Times New Roman"/>
          <w:szCs w:val="20"/>
        </w:rPr>
        <w:t>amplify</w:t>
      </w:r>
      <w:r w:rsidRPr="00147CC8">
        <w:rPr>
          <w:rFonts w:ascii="Times New Roman" w:eastAsia="함초롬바탕" w:hAnsi="Times New Roman" w:cs="Times New Roman" w:hint="eastAsia"/>
          <w:szCs w:val="20"/>
        </w:rPr>
        <w:t xml:space="preserve"> the credibility of the statement. Second, the debt ratio, which was a controlled variable, was found to have a negative correlation with corporate performance through all the estimations, namely the OLS, fixed effect, system GMM. It is notable that poor financial status, which can exhibited through metrics such as the debt ratio, </w:t>
      </w:r>
      <w:r w:rsidRPr="00147CC8">
        <w:rPr>
          <w:rFonts w:ascii="Times New Roman" w:eastAsia="함초롬바탕" w:hAnsi="Times New Roman" w:cs="Times New Roman"/>
          <w:szCs w:val="20"/>
        </w:rPr>
        <w:t>obtrudes</w:t>
      </w:r>
      <w:r w:rsidRPr="00147CC8">
        <w:rPr>
          <w:rFonts w:ascii="Times New Roman" w:eastAsia="함초롬바탕" w:hAnsi="Times New Roman" w:cs="Times New Roman" w:hint="eastAsia"/>
          <w:szCs w:val="20"/>
        </w:rPr>
        <w:t xml:space="preserve"> profitability. </w:t>
      </w:r>
    </w:p>
    <w:p w:rsidR="00112BC4" w:rsidRPr="00147CC8" w:rsidRDefault="00112BC4" w:rsidP="00112BC4">
      <w:pPr>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Meanwhile, studying both short term and long term performances gives two implications. First, it was found through the fixed effect estimation, which controlled for heterogeneity, and system GMM estimation to control for the endogenous problem generated from the correlation between lagged dependent variables and error terms that debt-equity swap has a significant positive effect on performance. Debt-equity swap not only had a short term positive effect on performance, but also correlated with long term performance, that is ex-post workout performance. Such results indicate that the positive effects of doing a debt-equity swap, a decision made through a long term future corporate valuation, is likely to also happen in a more distant future, perhaps in a several years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time. The finding that it may aid in better performance in the long term may be considered a sign of functionality in the part of creditor banks in screening properly for the best candidates, ones with the best future growth potential, for debt-equity swap. Second, </w:t>
      </w:r>
      <w:r w:rsidRPr="00147CC8">
        <w:rPr>
          <w:rFonts w:ascii="Times New Roman" w:eastAsia="함초롬바탕" w:hAnsi="Times New Roman" w:cs="Times New Roman"/>
          <w:szCs w:val="20"/>
        </w:rPr>
        <w:t>reductions in labor cost per employee</w:t>
      </w:r>
      <w:r w:rsidRPr="00147CC8">
        <w:rPr>
          <w:rFonts w:ascii="Times New Roman" w:eastAsia="함초롬바탕" w:hAnsi="Times New Roman" w:cs="Times New Roman" w:hint="eastAsia"/>
          <w:szCs w:val="20"/>
        </w:rPr>
        <w:t xml:space="preserve"> and non-operating costs</w:t>
      </w:r>
      <w:r w:rsidRPr="00147CC8">
        <w:rPr>
          <w:rFonts w:ascii="Times New Roman" w:eastAsia="함초롬바탕" w:hAnsi="Times New Roman" w:cs="Times New Roman"/>
          <w:szCs w:val="20"/>
        </w:rPr>
        <w:t xml:space="preserve"> in a workout firm significantly and immediately improve</w:t>
      </w:r>
      <w:r w:rsidRPr="00147CC8">
        <w:rPr>
          <w:rFonts w:ascii="Times New Roman" w:eastAsia="함초롬바탕" w:hAnsi="Times New Roman" w:cs="Times New Roman" w:hint="eastAsia"/>
          <w:szCs w:val="20"/>
        </w:rPr>
        <w:t xml:space="preserve"> corporate performance through system GMM estimation. T</w:t>
      </w:r>
      <w:r w:rsidRPr="00147CC8">
        <w:rPr>
          <w:rFonts w:ascii="Times New Roman" w:eastAsia="함초롬바탕" w:hAnsi="Times New Roman" w:cs="Times New Roman"/>
          <w:szCs w:val="20"/>
        </w:rPr>
        <w:t>h</w:t>
      </w:r>
      <w:r w:rsidRPr="00147CC8">
        <w:rPr>
          <w:rFonts w:ascii="Times New Roman" w:eastAsia="함초롬바탕" w:hAnsi="Times New Roman" w:cs="Times New Roman" w:hint="eastAsia"/>
          <w:szCs w:val="20"/>
        </w:rPr>
        <w:t xml:space="preserve">e </w:t>
      </w:r>
      <w:r w:rsidRPr="00147CC8">
        <w:rPr>
          <w:rFonts w:ascii="Times New Roman" w:eastAsia="함초롬바탕" w:hAnsi="Times New Roman" w:cs="Times New Roman"/>
          <w:szCs w:val="20"/>
        </w:rPr>
        <w:t>importance of self-restructuring during the workout program is</w:t>
      </w:r>
      <w:r w:rsidRPr="00147CC8">
        <w:rPr>
          <w:rFonts w:ascii="Times New Roman" w:eastAsia="함초롬바탕" w:hAnsi="Times New Roman" w:cs="Times New Roman" w:hint="eastAsia"/>
          <w:szCs w:val="20"/>
        </w:rPr>
        <w:t xml:space="preserve"> thus underlined. </w:t>
      </w:r>
    </w:p>
    <w:p w:rsidR="00112BC4" w:rsidRDefault="00112BC4" w:rsidP="00112BC4">
      <w:pPr>
        <w:spacing w:before="200" w:line="360" w:lineRule="auto"/>
        <w:rPr>
          <w:rFonts w:ascii="Times New Roman" w:hAnsi="Times New Roman" w:cs="Times New Roman" w:hint="eastAsia"/>
          <w:szCs w:val="20"/>
        </w:rPr>
      </w:pPr>
    </w:p>
    <w:p w:rsidR="007161A6" w:rsidRDefault="007161A6" w:rsidP="00112BC4">
      <w:pPr>
        <w:spacing w:before="200" w:line="360" w:lineRule="auto"/>
        <w:rPr>
          <w:rFonts w:ascii="Times New Roman" w:hAnsi="Times New Roman" w:cs="Times New Roman" w:hint="eastAsia"/>
          <w:szCs w:val="20"/>
        </w:rPr>
      </w:pPr>
    </w:p>
    <w:p w:rsidR="007161A6" w:rsidRPr="00147CC8" w:rsidRDefault="007161A6" w:rsidP="00112BC4">
      <w:pPr>
        <w:spacing w:before="200" w:line="360" w:lineRule="auto"/>
        <w:rPr>
          <w:rFonts w:ascii="Times New Roman" w:hAnsi="Times New Roman" w:cs="Times New Roman"/>
          <w:szCs w:val="20"/>
        </w:rPr>
      </w:pPr>
    </w:p>
    <w:p w:rsidR="00112BC4" w:rsidRPr="00147CC8" w:rsidRDefault="00112BC4" w:rsidP="00112BC4">
      <w:pPr>
        <w:wordWrap/>
        <w:adjustRightInd w:val="0"/>
        <w:spacing w:after="0" w:line="360" w:lineRule="auto"/>
        <w:rPr>
          <w:rFonts w:ascii="Times New Roman" w:hAnsi="Times New Roman" w:cs="Times New Roman"/>
          <w:szCs w:val="20"/>
        </w:rPr>
      </w:pPr>
      <w:r w:rsidRPr="00147CC8">
        <w:rPr>
          <w:rFonts w:ascii="Times New Roman" w:hAnsi="Times New Roman" w:cs="Times New Roman" w:hint="eastAsia"/>
          <w:szCs w:val="20"/>
        </w:rPr>
        <w:lastRenderedPageBreak/>
        <w:t>Table 8 Short-Term Effect of Workout Process on Corporate Performance (Static Model)</w:t>
      </w:r>
    </w:p>
    <w:tbl>
      <w:tblPr>
        <w:tblW w:w="5000" w:type="pct"/>
        <w:jc w:val="center"/>
        <w:tblCellMar>
          <w:left w:w="75" w:type="dxa"/>
          <w:right w:w="75" w:type="dxa"/>
        </w:tblCellMar>
        <w:tblLook w:val="0000" w:firstRow="0" w:lastRow="0" w:firstColumn="0" w:lastColumn="0" w:noHBand="0" w:noVBand="0"/>
      </w:tblPr>
      <w:tblGrid>
        <w:gridCol w:w="4152"/>
        <w:gridCol w:w="2512"/>
        <w:gridCol w:w="2512"/>
      </w:tblGrid>
      <w:tr w:rsidR="00112BC4" w:rsidRPr="00147CC8" w:rsidTr="00274F1A">
        <w:trPr>
          <w:jc w:val="center"/>
        </w:trPr>
        <w:tc>
          <w:tcPr>
            <w:tcW w:w="2262" w:type="pct"/>
            <w:tcBorders>
              <w:top w:val="single" w:sz="6"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single" w:sz="6"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w:t>
            </w:r>
          </w:p>
        </w:tc>
        <w:tc>
          <w:tcPr>
            <w:tcW w:w="1369" w:type="pct"/>
            <w:tcBorders>
              <w:top w:val="single" w:sz="6"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w:t>
            </w:r>
          </w:p>
        </w:tc>
      </w:tr>
      <w:tr w:rsidR="00112BC4" w:rsidRPr="00147CC8" w:rsidTr="00274F1A">
        <w:trPr>
          <w:jc w:val="center"/>
        </w:trPr>
        <w:tc>
          <w:tcPr>
            <w:tcW w:w="2262" w:type="pct"/>
            <w:tcBorders>
              <w:top w:val="nil"/>
              <w:left w:val="nil"/>
              <w:bottom w:val="single" w:sz="6"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Pooled OLS</w:t>
            </w:r>
          </w:p>
        </w:tc>
        <w:tc>
          <w:tcPr>
            <w:tcW w:w="1369" w:type="pct"/>
            <w:tcBorders>
              <w:top w:val="nil"/>
              <w:left w:val="dotted" w:sz="4" w:space="0" w:color="auto"/>
              <w:bottom w:val="single" w:sz="6"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Fixed Effects</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Debt-Equity Swap</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0.120**</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0.146**</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(2.050)</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(2.133)</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Wage Cost</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-0.028</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-0.022</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(1.310)</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(0.958)</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Non-Operating Cost</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-0.049**</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-0.026</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(2.470)</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(1.288)</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Large Share</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-0.001</w:t>
            </w:r>
          </w:p>
        </w:tc>
      </w:tr>
      <w:tr w:rsidR="00112BC4" w:rsidRPr="00147CC8" w:rsidTr="00274F1A">
        <w:trPr>
          <w:jc w:val="center"/>
        </w:trPr>
        <w:tc>
          <w:tcPr>
            <w:tcW w:w="2262"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(0.269)</w:t>
            </w:r>
          </w:p>
        </w:tc>
        <w:tc>
          <w:tcPr>
            <w:tcW w:w="136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(0.672)</w:t>
            </w:r>
          </w:p>
        </w:tc>
      </w:tr>
      <w:tr w:rsidR="00112BC4" w:rsidRPr="00147CC8" w:rsidTr="00274F1A">
        <w:trPr>
          <w:jc w:val="center"/>
        </w:trPr>
        <w:tc>
          <w:tcPr>
            <w:tcW w:w="2262"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Debt Ratio</w:t>
            </w:r>
          </w:p>
        </w:tc>
        <w:tc>
          <w:tcPr>
            <w:tcW w:w="136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-0.538***</w:t>
            </w:r>
          </w:p>
        </w:tc>
        <w:tc>
          <w:tcPr>
            <w:tcW w:w="136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-0.615***</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(12.207)</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(11.676)</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Potential</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-0.004</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-0.012</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(0.596)</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(1.400)</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Age</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-0.001</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-0.002</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(0.777)</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(0.232)</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Competition</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0.121</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-0.011</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(1.560)</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(0.089)</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Worker</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0.061***</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0.185***</w:t>
            </w:r>
          </w:p>
        </w:tc>
      </w:tr>
      <w:tr w:rsidR="00112BC4" w:rsidRPr="00147CC8" w:rsidTr="00274F1A">
        <w:trPr>
          <w:jc w:val="center"/>
        </w:trPr>
        <w:tc>
          <w:tcPr>
            <w:tcW w:w="2262"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(3.873)</w:t>
            </w:r>
          </w:p>
        </w:tc>
        <w:tc>
          <w:tcPr>
            <w:tcW w:w="136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(6.141)</w:t>
            </w:r>
          </w:p>
        </w:tc>
      </w:tr>
      <w:tr w:rsidR="00112BC4" w:rsidRPr="00147CC8" w:rsidTr="00274F1A">
        <w:trPr>
          <w:jc w:val="center"/>
        </w:trPr>
        <w:tc>
          <w:tcPr>
            <w:tcW w:w="2262"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Industry Dummy</w:t>
            </w:r>
          </w:p>
        </w:tc>
        <w:tc>
          <w:tcPr>
            <w:tcW w:w="136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136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r>
      <w:tr w:rsidR="00112BC4" w:rsidRPr="00147CC8" w:rsidTr="00274F1A">
        <w:trPr>
          <w:jc w:val="center"/>
        </w:trPr>
        <w:tc>
          <w:tcPr>
            <w:tcW w:w="2262"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Time Dummy</w:t>
            </w:r>
          </w:p>
        </w:tc>
        <w:tc>
          <w:tcPr>
            <w:tcW w:w="136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136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r>
      <w:tr w:rsidR="00112BC4" w:rsidRPr="00147CC8" w:rsidTr="00274F1A">
        <w:trPr>
          <w:jc w:val="center"/>
        </w:trPr>
        <w:tc>
          <w:tcPr>
            <w:tcW w:w="2262" w:type="pct"/>
            <w:tcBorders>
              <w:top w:val="dotted" w:sz="4" w:space="0" w:color="auto"/>
              <w:left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R-squared</w:t>
            </w:r>
          </w:p>
        </w:tc>
        <w:tc>
          <w:tcPr>
            <w:tcW w:w="1369" w:type="pct"/>
            <w:tcBorders>
              <w:top w:val="dotted" w:sz="4" w:space="0" w:color="auto"/>
              <w:left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0.326</w:t>
            </w:r>
          </w:p>
        </w:tc>
        <w:tc>
          <w:tcPr>
            <w:tcW w:w="1369" w:type="pct"/>
            <w:tcBorders>
              <w:top w:val="dotted" w:sz="4" w:space="0" w:color="auto"/>
              <w:left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0.335</w:t>
            </w:r>
          </w:p>
        </w:tc>
      </w:tr>
      <w:tr w:rsidR="00112BC4" w:rsidRPr="00147CC8" w:rsidTr="00274F1A">
        <w:trPr>
          <w:jc w:val="center"/>
        </w:trPr>
        <w:tc>
          <w:tcPr>
            <w:tcW w:w="2262" w:type="pct"/>
            <w:tcBorders>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F-test</w:t>
            </w:r>
          </w:p>
        </w:tc>
        <w:tc>
          <w:tcPr>
            <w:tcW w:w="1369" w:type="pct"/>
            <w:tcBorders>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369" w:type="pct"/>
            <w:tcBorders>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[0.000]***</w:t>
            </w:r>
          </w:p>
        </w:tc>
      </w:tr>
      <w:tr w:rsidR="00112BC4" w:rsidRPr="00147CC8" w:rsidTr="00274F1A">
        <w:trPr>
          <w:jc w:val="center"/>
        </w:trPr>
        <w:tc>
          <w:tcPr>
            <w:tcW w:w="2262"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Observations</w:t>
            </w:r>
          </w:p>
        </w:tc>
        <w:tc>
          <w:tcPr>
            <w:tcW w:w="136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812</w:t>
            </w:r>
          </w:p>
        </w:tc>
        <w:tc>
          <w:tcPr>
            <w:tcW w:w="136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812</w:t>
            </w:r>
          </w:p>
        </w:tc>
      </w:tr>
      <w:tr w:rsidR="00112BC4" w:rsidRPr="00147CC8" w:rsidTr="00274F1A">
        <w:tblPrEx>
          <w:tblBorders>
            <w:bottom w:val="single" w:sz="6" w:space="0" w:color="auto"/>
          </w:tblBorders>
        </w:tblPrEx>
        <w:trPr>
          <w:jc w:val="center"/>
        </w:trPr>
        <w:tc>
          <w:tcPr>
            <w:tcW w:w="2262" w:type="pct"/>
            <w:tcBorders>
              <w:top w:val="nil"/>
              <w:left w:val="nil"/>
              <w:bottom w:val="single" w:sz="6"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 xml:space="preserve">Number of </w:t>
            </w:r>
            <w:r w:rsidRPr="00147CC8">
              <w:rPr>
                <w:rFonts w:ascii="Times New Roman" w:hAnsi="Times New Roman" w:cs="Times New Roman" w:hint="eastAsia"/>
                <w:kern w:val="0"/>
                <w:szCs w:val="20"/>
              </w:rPr>
              <w:t>ID</w:t>
            </w:r>
          </w:p>
        </w:tc>
        <w:tc>
          <w:tcPr>
            <w:tcW w:w="1369"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369" w:type="pct"/>
            <w:tcBorders>
              <w:top w:val="nil"/>
              <w:left w:val="dotted" w:sz="4" w:space="0" w:color="auto"/>
              <w:bottom w:val="single" w:sz="6"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67</w:t>
            </w:r>
          </w:p>
        </w:tc>
      </w:tr>
    </w:tbl>
    <w:p w:rsidR="00112BC4" w:rsidRPr="00147CC8" w:rsidRDefault="00112BC4" w:rsidP="00112BC4">
      <w:pPr>
        <w:wordWrap/>
        <w:adjustRightInd w:val="0"/>
        <w:spacing w:after="0" w:line="240" w:lineRule="auto"/>
        <w:rPr>
          <w:rFonts w:ascii="Times New Roman" w:hAnsi="Times New Roman" w:cs="Times New Roman"/>
          <w:szCs w:val="20"/>
        </w:rPr>
      </w:pPr>
      <w:r w:rsidRPr="00147CC8">
        <w:rPr>
          <w:rFonts w:ascii="Times New Roman" w:hAnsi="Times New Roman" w:cs="Times New Roman"/>
          <w:szCs w:val="20"/>
        </w:rPr>
        <w:t>N</w:t>
      </w:r>
      <w:r w:rsidRPr="00147CC8">
        <w:rPr>
          <w:rFonts w:ascii="Times New Roman" w:hAnsi="Times New Roman" w:cs="Times New Roman" w:hint="eastAsia"/>
          <w:szCs w:val="20"/>
        </w:rPr>
        <w:t xml:space="preserve">ote: </w:t>
      </w:r>
      <w:r w:rsidRPr="00147CC8">
        <w:rPr>
          <w:rFonts w:ascii="Times New Roman" w:hAnsi="Times New Roman" w:hint="eastAsia"/>
          <w:szCs w:val="20"/>
        </w:rPr>
        <w:t xml:space="preserve">Dependent variable is return on </w:t>
      </w:r>
      <w:proofErr w:type="gramStart"/>
      <w:r w:rsidRPr="00147CC8">
        <w:rPr>
          <w:rFonts w:ascii="Times New Roman" w:hAnsi="Times New Roman" w:hint="eastAsia"/>
          <w:szCs w:val="20"/>
        </w:rPr>
        <w:t>asset(</w:t>
      </w:r>
      <w:proofErr w:type="gramEnd"/>
      <w:r w:rsidRPr="00147CC8">
        <w:rPr>
          <w:rFonts w:ascii="Times New Roman" w:hAnsi="Times New Roman" w:hint="eastAsia"/>
          <w:szCs w:val="20"/>
        </w:rPr>
        <w:t xml:space="preserve">ROA). </w:t>
      </w:r>
      <w:proofErr w:type="gramStart"/>
      <w:r w:rsidRPr="00147CC8">
        <w:rPr>
          <w:rFonts w:ascii="Times New Roman" w:hAnsi="Times New Roman"/>
          <w:i/>
          <w:szCs w:val="20"/>
        </w:rPr>
        <w:t>t</w:t>
      </w:r>
      <w:proofErr w:type="gramEnd"/>
      <w:r w:rsidRPr="00147CC8">
        <w:rPr>
          <w:rFonts w:ascii="Times New Roman" w:hAnsi="Times New Roman"/>
          <w:szCs w:val="20"/>
        </w:rPr>
        <w:t xml:space="preserve"> statistics are in parentheses and </w:t>
      </w:r>
      <w:r w:rsidRPr="00147CC8">
        <w:rPr>
          <w:rFonts w:ascii="Times New Roman" w:hAnsi="Times New Roman"/>
          <w:i/>
          <w:szCs w:val="20"/>
        </w:rPr>
        <w:t>p</w:t>
      </w:r>
      <w:r w:rsidRPr="00147CC8">
        <w:rPr>
          <w:rFonts w:ascii="Times New Roman" w:hAnsi="Times New Roman"/>
          <w:szCs w:val="20"/>
        </w:rPr>
        <w:t xml:space="preserve">-values are in brackets. The superscripts *, **, and *** following the </w:t>
      </w:r>
      <w:r w:rsidRPr="00147CC8">
        <w:rPr>
          <w:rFonts w:ascii="Times New Roman" w:hAnsi="Times New Roman"/>
          <w:i/>
          <w:szCs w:val="20"/>
        </w:rPr>
        <w:t>t</w:t>
      </w:r>
      <w:r w:rsidRPr="00147CC8">
        <w:rPr>
          <w:rFonts w:ascii="Times New Roman" w:hAnsi="Times New Roman"/>
          <w:szCs w:val="20"/>
        </w:rPr>
        <w:t xml:space="preserve"> statistics and </w:t>
      </w:r>
      <w:r w:rsidRPr="00147CC8">
        <w:rPr>
          <w:rFonts w:ascii="Times New Roman" w:hAnsi="Times New Roman"/>
          <w:i/>
          <w:szCs w:val="20"/>
        </w:rPr>
        <w:t>p</w:t>
      </w:r>
      <w:r w:rsidRPr="00147CC8">
        <w:rPr>
          <w:rFonts w:ascii="Times New Roman" w:hAnsi="Times New Roman"/>
          <w:szCs w:val="20"/>
        </w:rPr>
        <w:t>-values represent a 10%, 5%, and less than1% significant level, respectively.</w:t>
      </w:r>
      <w:r w:rsidRPr="00147CC8">
        <w:rPr>
          <w:rFonts w:ascii="Times New Roman" w:hAnsi="Times New Roman" w:hint="eastAsia"/>
          <w:szCs w:val="20"/>
        </w:rPr>
        <w:t xml:space="preserve"> </w:t>
      </w:r>
    </w:p>
    <w:p w:rsidR="00112BC4" w:rsidRPr="00147CC8" w:rsidRDefault="00112BC4" w:rsidP="00112BC4">
      <w:pPr>
        <w:spacing w:before="360" w:after="360" w:line="360" w:lineRule="auto"/>
        <w:rPr>
          <w:rFonts w:ascii="Times New Roman" w:hAnsi="Times New Roman" w:cs="Times New Roman"/>
          <w:szCs w:val="20"/>
        </w:rPr>
      </w:pPr>
    </w:p>
    <w:p w:rsidR="00112BC4" w:rsidRPr="00147CC8" w:rsidRDefault="00112BC4" w:rsidP="00112BC4">
      <w:pPr>
        <w:spacing w:before="360" w:after="0" w:line="360" w:lineRule="auto"/>
        <w:rPr>
          <w:rFonts w:ascii="Times New Roman" w:hAnsi="Times New Roman" w:cs="Times New Roman"/>
          <w:szCs w:val="20"/>
        </w:rPr>
      </w:pPr>
      <w:r w:rsidRPr="00147CC8">
        <w:rPr>
          <w:rFonts w:ascii="Times New Roman" w:hAnsi="Times New Roman" w:cs="Times New Roman" w:hint="eastAsia"/>
          <w:szCs w:val="20"/>
        </w:rPr>
        <w:t>Table 9 Short-Term Effect of Workout Process on Corporate Performance (Dynamic Model)</w:t>
      </w:r>
    </w:p>
    <w:tbl>
      <w:tblPr>
        <w:tblW w:w="5000" w:type="pct"/>
        <w:jc w:val="center"/>
        <w:tblCellMar>
          <w:left w:w="75" w:type="dxa"/>
          <w:right w:w="75" w:type="dxa"/>
        </w:tblCellMar>
        <w:tblLook w:val="0000" w:firstRow="0" w:lastRow="0" w:firstColumn="0" w:lastColumn="0" w:noHBand="0" w:noVBand="0"/>
      </w:tblPr>
      <w:tblGrid>
        <w:gridCol w:w="3259"/>
        <w:gridCol w:w="1973"/>
        <w:gridCol w:w="1973"/>
        <w:gridCol w:w="1971"/>
      </w:tblGrid>
      <w:tr w:rsidR="00112BC4" w:rsidRPr="00147CC8" w:rsidTr="00274F1A">
        <w:trPr>
          <w:jc w:val="center"/>
        </w:trPr>
        <w:tc>
          <w:tcPr>
            <w:tcW w:w="1776" w:type="pct"/>
            <w:tcBorders>
              <w:top w:val="single" w:sz="6"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75" w:type="pct"/>
            <w:tcBorders>
              <w:top w:val="single" w:sz="6"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w:t>
            </w:r>
          </w:p>
        </w:tc>
        <w:tc>
          <w:tcPr>
            <w:tcW w:w="1075" w:type="pct"/>
            <w:tcBorders>
              <w:top w:val="single" w:sz="6"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w:t>
            </w:r>
          </w:p>
        </w:tc>
        <w:tc>
          <w:tcPr>
            <w:tcW w:w="1074" w:type="pct"/>
            <w:tcBorders>
              <w:top w:val="single" w:sz="6"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(3)</w:t>
            </w:r>
          </w:p>
        </w:tc>
      </w:tr>
      <w:tr w:rsidR="00112BC4" w:rsidRPr="00147CC8" w:rsidTr="00274F1A">
        <w:trPr>
          <w:jc w:val="center"/>
        </w:trPr>
        <w:tc>
          <w:tcPr>
            <w:tcW w:w="1776" w:type="pct"/>
            <w:tcBorders>
              <w:top w:val="nil"/>
              <w:left w:val="nil"/>
              <w:bottom w:val="single" w:sz="6"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75"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Pooled OLS</w:t>
            </w:r>
          </w:p>
        </w:tc>
        <w:tc>
          <w:tcPr>
            <w:tcW w:w="1075"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Fixed Effect</w:t>
            </w:r>
          </w:p>
        </w:tc>
        <w:tc>
          <w:tcPr>
            <w:tcW w:w="1074" w:type="pct"/>
            <w:tcBorders>
              <w:top w:val="nil"/>
              <w:left w:val="dotted" w:sz="4" w:space="0" w:color="auto"/>
              <w:bottom w:val="single" w:sz="6"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System GMM</w:t>
            </w:r>
          </w:p>
        </w:tc>
      </w:tr>
      <w:tr w:rsidR="00112BC4" w:rsidRPr="00147CC8" w:rsidTr="00274F1A">
        <w:trPr>
          <w:jc w:val="center"/>
        </w:trPr>
        <w:tc>
          <w:tcPr>
            <w:tcW w:w="1776" w:type="pct"/>
            <w:tcBorders>
              <w:top w:val="single" w:sz="6"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ROA</w:t>
            </w:r>
            <w:r w:rsidRPr="00147CC8">
              <w:rPr>
                <w:rFonts w:ascii="Times New Roman" w:hAnsi="Times New Roman" w:cs="Times New Roman"/>
                <w:kern w:val="0"/>
                <w:szCs w:val="20"/>
                <w:vertAlign w:val="subscript"/>
              </w:rPr>
              <w:t>t-1</w:t>
            </w:r>
          </w:p>
        </w:tc>
        <w:tc>
          <w:tcPr>
            <w:tcW w:w="1075" w:type="pct"/>
            <w:tcBorders>
              <w:top w:val="single" w:sz="6"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1.27***</w:t>
            </w:r>
          </w:p>
        </w:tc>
        <w:tc>
          <w:tcPr>
            <w:tcW w:w="1075" w:type="pct"/>
            <w:tcBorders>
              <w:top w:val="single" w:sz="6"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1.24***</w:t>
            </w:r>
          </w:p>
        </w:tc>
        <w:tc>
          <w:tcPr>
            <w:tcW w:w="1074" w:type="pct"/>
            <w:tcBorders>
              <w:top w:val="single" w:sz="6"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1.26***</w:t>
            </w:r>
          </w:p>
        </w:tc>
      </w:tr>
      <w:tr w:rsidR="00112BC4" w:rsidRPr="00147CC8" w:rsidTr="00274F1A">
        <w:trPr>
          <w:jc w:val="center"/>
        </w:trPr>
        <w:tc>
          <w:tcPr>
            <w:tcW w:w="1776"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7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(7.062)</w:t>
            </w:r>
          </w:p>
        </w:tc>
        <w:tc>
          <w:tcPr>
            <w:tcW w:w="107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(6.621)</w:t>
            </w:r>
          </w:p>
        </w:tc>
        <w:tc>
          <w:tcPr>
            <w:tcW w:w="1074"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(6.634)</w:t>
            </w:r>
          </w:p>
        </w:tc>
      </w:tr>
      <w:tr w:rsidR="00112BC4" w:rsidRPr="00147CC8" w:rsidTr="00274F1A">
        <w:trPr>
          <w:jc w:val="center"/>
        </w:trPr>
        <w:tc>
          <w:tcPr>
            <w:tcW w:w="1776"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Debt-Equity Swap</w:t>
            </w:r>
          </w:p>
        </w:tc>
        <w:tc>
          <w:tcPr>
            <w:tcW w:w="107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0.151***</w:t>
            </w:r>
          </w:p>
        </w:tc>
        <w:tc>
          <w:tcPr>
            <w:tcW w:w="107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0.181***</w:t>
            </w:r>
          </w:p>
        </w:tc>
        <w:tc>
          <w:tcPr>
            <w:tcW w:w="1074"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0.161***</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(2.629)</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(2.710)</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(2.611)</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Wage Cost</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-0.049**</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-0.040*</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-0.132***</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(-2.294)</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(-1.771)</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(-4.656)</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Non-Operating Cost</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0.002</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0.022</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-0.016</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(0.102)</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(1.053)</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(-0.884)</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Large Share</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-0.001</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-0.001</w:t>
            </w:r>
          </w:p>
        </w:tc>
      </w:tr>
      <w:tr w:rsidR="00112BC4" w:rsidRPr="00147CC8" w:rsidTr="00274F1A">
        <w:trPr>
          <w:jc w:val="center"/>
        </w:trPr>
        <w:tc>
          <w:tcPr>
            <w:tcW w:w="1776"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7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(0.507)</w:t>
            </w:r>
          </w:p>
        </w:tc>
        <w:tc>
          <w:tcPr>
            <w:tcW w:w="107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(-0.654)</w:t>
            </w:r>
          </w:p>
        </w:tc>
        <w:tc>
          <w:tcPr>
            <w:tcW w:w="1074"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(-1.540)</w:t>
            </w:r>
          </w:p>
        </w:tc>
      </w:tr>
      <w:tr w:rsidR="00112BC4" w:rsidRPr="00147CC8" w:rsidTr="00274F1A">
        <w:trPr>
          <w:jc w:val="center"/>
        </w:trPr>
        <w:tc>
          <w:tcPr>
            <w:tcW w:w="1776"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Debt Ratio</w:t>
            </w:r>
          </w:p>
        </w:tc>
        <w:tc>
          <w:tcPr>
            <w:tcW w:w="107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-0.425***</w:t>
            </w:r>
          </w:p>
        </w:tc>
        <w:tc>
          <w:tcPr>
            <w:tcW w:w="107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-0.496***</w:t>
            </w:r>
          </w:p>
        </w:tc>
        <w:tc>
          <w:tcPr>
            <w:tcW w:w="1074"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-0.193***</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(-9.286)</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(-9.103)</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(-4.552)</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Potential</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-0.001</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-0.005</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0.005</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(-0.126)</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(-0.581)</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(0.982)</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Age</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0.002</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(-0.180)</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(0.198)</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(-0.108)</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Competition</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0.147*</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0.014</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0.182***</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(1.937)</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(0.120)</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(3.089)</w:t>
            </w:r>
          </w:p>
        </w:tc>
      </w:tr>
      <w:tr w:rsidR="00112BC4" w:rsidRPr="00147CC8" w:rsidTr="00274F1A">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Worker</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0.047***</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0.164***</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0.024***</w:t>
            </w:r>
          </w:p>
        </w:tc>
      </w:tr>
      <w:tr w:rsidR="00112BC4" w:rsidRPr="00147CC8" w:rsidTr="00274F1A">
        <w:trPr>
          <w:jc w:val="center"/>
        </w:trPr>
        <w:tc>
          <w:tcPr>
            <w:tcW w:w="1776"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07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(3.067)</w:t>
            </w:r>
          </w:p>
        </w:tc>
        <w:tc>
          <w:tcPr>
            <w:tcW w:w="107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(5.526)</w:t>
            </w:r>
          </w:p>
        </w:tc>
        <w:tc>
          <w:tcPr>
            <w:tcW w:w="1074"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(3.679)</w:t>
            </w:r>
          </w:p>
        </w:tc>
      </w:tr>
      <w:tr w:rsidR="00112BC4" w:rsidRPr="00147CC8" w:rsidTr="00274F1A">
        <w:trPr>
          <w:jc w:val="center"/>
        </w:trPr>
        <w:tc>
          <w:tcPr>
            <w:tcW w:w="1776"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lastRenderedPageBreak/>
              <w:t>Industry Dummy</w:t>
            </w:r>
          </w:p>
        </w:tc>
        <w:tc>
          <w:tcPr>
            <w:tcW w:w="107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107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074"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r>
      <w:tr w:rsidR="00112BC4" w:rsidRPr="00147CC8" w:rsidTr="00274F1A">
        <w:trPr>
          <w:jc w:val="center"/>
        </w:trPr>
        <w:tc>
          <w:tcPr>
            <w:tcW w:w="1776"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Time Dummy</w:t>
            </w:r>
          </w:p>
        </w:tc>
        <w:tc>
          <w:tcPr>
            <w:tcW w:w="107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107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1074"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r>
      <w:tr w:rsidR="00112BC4" w:rsidRPr="00147CC8" w:rsidTr="00274F1A">
        <w:trPr>
          <w:jc w:val="center"/>
        </w:trPr>
        <w:tc>
          <w:tcPr>
            <w:tcW w:w="1776"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Observations</w:t>
            </w:r>
          </w:p>
        </w:tc>
        <w:tc>
          <w:tcPr>
            <w:tcW w:w="107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808</w:t>
            </w:r>
          </w:p>
        </w:tc>
        <w:tc>
          <w:tcPr>
            <w:tcW w:w="107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808</w:t>
            </w:r>
          </w:p>
        </w:tc>
        <w:tc>
          <w:tcPr>
            <w:tcW w:w="1074"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808</w:t>
            </w:r>
          </w:p>
        </w:tc>
      </w:tr>
      <w:tr w:rsidR="00112BC4" w:rsidRPr="00147CC8" w:rsidTr="00274F1A">
        <w:tblPrEx>
          <w:tblBorders>
            <w:bottom w:val="single" w:sz="6" w:space="0" w:color="auto"/>
          </w:tblBorders>
        </w:tblPrEx>
        <w:trPr>
          <w:jc w:val="center"/>
        </w:trPr>
        <w:tc>
          <w:tcPr>
            <w:tcW w:w="1776"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 xml:space="preserve">Number of </w:t>
            </w:r>
            <w:r w:rsidRPr="00147CC8">
              <w:rPr>
                <w:rFonts w:ascii="Times New Roman" w:hAnsi="Times New Roman" w:cs="Times New Roman" w:hint="eastAsia"/>
                <w:kern w:val="0"/>
                <w:szCs w:val="20"/>
              </w:rPr>
              <w:t>ID</w:t>
            </w:r>
          </w:p>
        </w:tc>
        <w:tc>
          <w:tcPr>
            <w:tcW w:w="107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075"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67</w:t>
            </w:r>
          </w:p>
        </w:tc>
        <w:tc>
          <w:tcPr>
            <w:tcW w:w="1074"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67</w:t>
            </w:r>
          </w:p>
        </w:tc>
      </w:tr>
      <w:tr w:rsidR="00112BC4" w:rsidRPr="00147CC8" w:rsidTr="00274F1A">
        <w:trPr>
          <w:jc w:val="center"/>
        </w:trPr>
        <w:tc>
          <w:tcPr>
            <w:tcW w:w="1776"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R-squared</w:t>
            </w:r>
          </w:p>
        </w:tc>
        <w:tc>
          <w:tcPr>
            <w:tcW w:w="107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0.368</w:t>
            </w:r>
          </w:p>
        </w:tc>
        <w:tc>
          <w:tcPr>
            <w:tcW w:w="1075"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0.374</w:t>
            </w:r>
          </w:p>
        </w:tc>
        <w:tc>
          <w:tcPr>
            <w:tcW w:w="1074"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r>
      <w:tr w:rsidR="00112BC4" w:rsidRPr="00147CC8" w:rsidTr="00274F1A">
        <w:tblPrEx>
          <w:tblBorders>
            <w:bottom w:val="single" w:sz="6" w:space="0" w:color="auto"/>
          </w:tblBorders>
        </w:tblPrEx>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F-test</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[0.000]***</w:t>
            </w: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r>
      <w:tr w:rsidR="00112BC4" w:rsidRPr="00147CC8" w:rsidTr="00274F1A">
        <w:tblPrEx>
          <w:tblBorders>
            <w:bottom w:val="single" w:sz="6" w:space="0" w:color="auto"/>
          </w:tblBorders>
        </w:tblPrEx>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Wald test</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[0.000]***</w:t>
            </w:r>
          </w:p>
        </w:tc>
      </w:tr>
      <w:tr w:rsidR="00112BC4" w:rsidRPr="00147CC8" w:rsidTr="00274F1A">
        <w:tblPrEx>
          <w:tblBorders>
            <w:bottom w:val="single" w:sz="6" w:space="0" w:color="auto"/>
          </w:tblBorders>
        </w:tblPrEx>
        <w:trPr>
          <w:jc w:val="center"/>
        </w:trPr>
        <w:tc>
          <w:tcPr>
            <w:tcW w:w="1776"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AR test</w:t>
            </w: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075"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074"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w:t>
            </w:r>
            <w:r w:rsidRPr="00147CC8">
              <w:rPr>
                <w:rFonts w:ascii="Times New Roman" w:hAnsi="Times New Roman" w:cs="Times New Roman"/>
                <w:kern w:val="0"/>
                <w:szCs w:val="20"/>
              </w:rPr>
              <w:t>0.822</w:t>
            </w:r>
            <w:r w:rsidRPr="00147CC8">
              <w:rPr>
                <w:rFonts w:ascii="Times New Roman" w:hAnsi="Times New Roman" w:cs="Times New Roman" w:hint="eastAsia"/>
                <w:kern w:val="0"/>
                <w:szCs w:val="20"/>
              </w:rPr>
              <w:t>]</w:t>
            </w:r>
          </w:p>
        </w:tc>
      </w:tr>
      <w:tr w:rsidR="00112BC4" w:rsidRPr="00147CC8" w:rsidTr="00274F1A">
        <w:tblPrEx>
          <w:tblBorders>
            <w:bottom w:val="single" w:sz="6" w:space="0" w:color="auto"/>
          </w:tblBorders>
        </w:tblPrEx>
        <w:trPr>
          <w:jc w:val="center"/>
        </w:trPr>
        <w:tc>
          <w:tcPr>
            <w:tcW w:w="1776" w:type="pct"/>
            <w:tcBorders>
              <w:top w:val="nil"/>
              <w:left w:val="nil"/>
              <w:bottom w:val="single" w:sz="6"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Hansen test</w:t>
            </w:r>
          </w:p>
        </w:tc>
        <w:tc>
          <w:tcPr>
            <w:tcW w:w="1075"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075"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074" w:type="pct"/>
            <w:tcBorders>
              <w:top w:val="nil"/>
              <w:left w:val="dotted" w:sz="4" w:space="0" w:color="auto"/>
              <w:bottom w:val="single" w:sz="6"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w:t>
            </w:r>
            <w:r w:rsidRPr="00147CC8">
              <w:rPr>
                <w:rFonts w:ascii="Times New Roman" w:hAnsi="Times New Roman" w:cs="Times New Roman"/>
                <w:kern w:val="0"/>
                <w:szCs w:val="20"/>
              </w:rPr>
              <w:t>0.811</w:t>
            </w:r>
            <w:r w:rsidRPr="00147CC8">
              <w:rPr>
                <w:rFonts w:ascii="Times New Roman" w:hAnsi="Times New Roman" w:cs="Times New Roman" w:hint="eastAsia"/>
                <w:kern w:val="0"/>
                <w:szCs w:val="20"/>
              </w:rPr>
              <w:t>]</w:t>
            </w:r>
          </w:p>
        </w:tc>
      </w:tr>
    </w:tbl>
    <w:p w:rsidR="00112BC4" w:rsidRPr="00147CC8" w:rsidRDefault="00112BC4" w:rsidP="00112BC4">
      <w:pPr>
        <w:spacing w:after="360" w:line="240" w:lineRule="auto"/>
        <w:rPr>
          <w:rFonts w:ascii="Times New Roman" w:hAnsi="Times New Roman" w:cs="Times New Roman"/>
          <w:szCs w:val="20"/>
        </w:rPr>
      </w:pPr>
      <w:r w:rsidRPr="00147CC8">
        <w:rPr>
          <w:rFonts w:ascii="Times New Roman" w:hAnsi="Times New Roman" w:cs="Times New Roman"/>
          <w:szCs w:val="20"/>
        </w:rPr>
        <w:t>N</w:t>
      </w:r>
      <w:r w:rsidRPr="00147CC8">
        <w:rPr>
          <w:rFonts w:ascii="Times New Roman" w:hAnsi="Times New Roman" w:cs="Times New Roman" w:hint="eastAsia"/>
          <w:szCs w:val="20"/>
        </w:rPr>
        <w:t xml:space="preserve">ote: </w:t>
      </w:r>
      <w:r w:rsidRPr="00147CC8">
        <w:rPr>
          <w:rFonts w:ascii="Times New Roman" w:hAnsi="Times New Roman" w:hint="eastAsia"/>
          <w:szCs w:val="20"/>
        </w:rPr>
        <w:t xml:space="preserve">Dependent variable is return on asset (ROA). </w:t>
      </w:r>
      <w:proofErr w:type="gramStart"/>
      <w:r w:rsidRPr="00147CC8">
        <w:rPr>
          <w:rFonts w:ascii="Times New Roman" w:hAnsi="Times New Roman"/>
          <w:i/>
          <w:szCs w:val="20"/>
        </w:rPr>
        <w:t>t</w:t>
      </w:r>
      <w:proofErr w:type="gramEnd"/>
      <w:r w:rsidRPr="00147CC8">
        <w:rPr>
          <w:rFonts w:ascii="Times New Roman" w:hAnsi="Times New Roman"/>
          <w:szCs w:val="20"/>
        </w:rPr>
        <w:t xml:space="preserve"> statistics are in parentheses and </w:t>
      </w:r>
      <w:r w:rsidRPr="00147CC8">
        <w:rPr>
          <w:rFonts w:ascii="Times New Roman" w:hAnsi="Times New Roman"/>
          <w:i/>
          <w:szCs w:val="20"/>
        </w:rPr>
        <w:t>p</w:t>
      </w:r>
      <w:r w:rsidRPr="00147CC8">
        <w:rPr>
          <w:rFonts w:ascii="Times New Roman" w:hAnsi="Times New Roman"/>
          <w:szCs w:val="20"/>
        </w:rPr>
        <w:t xml:space="preserve">-values are in brackets. The superscripts *, **, and *** following the </w:t>
      </w:r>
      <w:r w:rsidRPr="00147CC8">
        <w:rPr>
          <w:rFonts w:ascii="Times New Roman" w:hAnsi="Times New Roman"/>
          <w:i/>
          <w:szCs w:val="20"/>
        </w:rPr>
        <w:t>t</w:t>
      </w:r>
      <w:r w:rsidRPr="00147CC8">
        <w:rPr>
          <w:rFonts w:ascii="Times New Roman" w:hAnsi="Times New Roman"/>
          <w:szCs w:val="20"/>
        </w:rPr>
        <w:t xml:space="preserve"> statistics and </w:t>
      </w:r>
      <w:r w:rsidRPr="00147CC8">
        <w:rPr>
          <w:rFonts w:ascii="Times New Roman" w:hAnsi="Times New Roman"/>
          <w:i/>
          <w:szCs w:val="20"/>
        </w:rPr>
        <w:t>p</w:t>
      </w:r>
      <w:r w:rsidRPr="00147CC8">
        <w:rPr>
          <w:rFonts w:ascii="Times New Roman" w:hAnsi="Times New Roman"/>
          <w:szCs w:val="20"/>
        </w:rPr>
        <w:t>-values represent a 10%, 5%, and less than1% significant level, respectively.</w:t>
      </w:r>
      <w:r w:rsidRPr="00147CC8">
        <w:rPr>
          <w:rFonts w:ascii="Times New Roman" w:hAnsi="Times New Roman" w:hint="eastAsia"/>
          <w:szCs w:val="20"/>
        </w:rPr>
        <w:t xml:space="preserve"> T-7 period of lagged dependent variable, and year dummies are used for </w:t>
      </w:r>
      <w:r w:rsidRPr="00147CC8">
        <w:rPr>
          <w:rFonts w:ascii="Times New Roman" w:hAnsi="Times New Roman"/>
          <w:szCs w:val="20"/>
        </w:rPr>
        <w:t>instrument</w:t>
      </w:r>
      <w:r w:rsidRPr="00147CC8">
        <w:rPr>
          <w:rFonts w:ascii="Times New Roman" w:hAnsi="Times New Roman" w:hint="eastAsia"/>
          <w:szCs w:val="20"/>
        </w:rPr>
        <w:t xml:space="preserve"> variables in system GMM estimation.</w:t>
      </w:r>
    </w:p>
    <w:p w:rsidR="00112BC4" w:rsidRPr="00147CC8" w:rsidRDefault="00112BC4" w:rsidP="00112BC4">
      <w:pPr>
        <w:spacing w:before="360" w:after="360" w:line="360" w:lineRule="auto"/>
        <w:rPr>
          <w:rFonts w:ascii="Times New Roman" w:hAnsi="Times New Roman" w:cs="Times New Roman"/>
          <w:szCs w:val="20"/>
        </w:rPr>
      </w:pPr>
    </w:p>
    <w:p w:rsidR="00112BC4" w:rsidRPr="00147CC8" w:rsidRDefault="00112BC4" w:rsidP="00112BC4">
      <w:pPr>
        <w:wordWrap/>
        <w:adjustRightInd w:val="0"/>
        <w:spacing w:after="0" w:line="360" w:lineRule="auto"/>
        <w:rPr>
          <w:rFonts w:ascii="Times New Roman" w:hAnsi="Times New Roman" w:cs="Times New Roman"/>
          <w:szCs w:val="20"/>
        </w:rPr>
      </w:pPr>
      <w:r w:rsidRPr="00147CC8">
        <w:rPr>
          <w:rFonts w:ascii="Times New Roman" w:hAnsi="Times New Roman" w:cs="Times New Roman" w:hint="eastAsia"/>
          <w:szCs w:val="20"/>
        </w:rPr>
        <w:t>Table 10 Long-Term and Short-Term Effect of Workout Process on Corporate Performance (Static Model)</w:t>
      </w:r>
    </w:p>
    <w:tbl>
      <w:tblPr>
        <w:tblW w:w="5000" w:type="pct"/>
        <w:jc w:val="center"/>
        <w:tblCellMar>
          <w:left w:w="75" w:type="dxa"/>
          <w:right w:w="75" w:type="dxa"/>
        </w:tblCellMar>
        <w:tblLook w:val="0000" w:firstRow="0" w:lastRow="0" w:firstColumn="0" w:lastColumn="0" w:noHBand="0" w:noVBand="0"/>
      </w:tblPr>
      <w:tblGrid>
        <w:gridCol w:w="4152"/>
        <w:gridCol w:w="2512"/>
        <w:gridCol w:w="2512"/>
      </w:tblGrid>
      <w:tr w:rsidR="00112BC4" w:rsidRPr="00147CC8" w:rsidTr="00274F1A">
        <w:trPr>
          <w:jc w:val="center"/>
        </w:trPr>
        <w:tc>
          <w:tcPr>
            <w:tcW w:w="2262" w:type="pct"/>
            <w:tcBorders>
              <w:top w:val="single" w:sz="6"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single" w:sz="6"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w:t>
            </w:r>
          </w:p>
        </w:tc>
        <w:tc>
          <w:tcPr>
            <w:tcW w:w="1369" w:type="pct"/>
            <w:tcBorders>
              <w:top w:val="single" w:sz="6"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w:t>
            </w:r>
          </w:p>
        </w:tc>
      </w:tr>
      <w:tr w:rsidR="00112BC4" w:rsidRPr="00147CC8" w:rsidTr="00274F1A">
        <w:trPr>
          <w:jc w:val="center"/>
        </w:trPr>
        <w:tc>
          <w:tcPr>
            <w:tcW w:w="2262" w:type="pct"/>
            <w:tcBorders>
              <w:top w:val="nil"/>
              <w:left w:val="nil"/>
              <w:bottom w:val="single" w:sz="6"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Pooled OLS</w:t>
            </w:r>
          </w:p>
        </w:tc>
        <w:tc>
          <w:tcPr>
            <w:tcW w:w="1369" w:type="pct"/>
            <w:tcBorders>
              <w:top w:val="nil"/>
              <w:left w:val="dotted" w:sz="4" w:space="0" w:color="auto"/>
              <w:bottom w:val="single" w:sz="6"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Fixed Effects</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Period after Completion</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-0.269</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0.589</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(0.785)</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(1.332)</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 xml:space="preserve"> Debt-Equity Swap </w:t>
            </w:r>
            <m:oMath>
              <m:r>
                <m:rPr>
                  <m:sty m:val="p"/>
                </m:rPr>
                <w:rPr>
                  <w:rFonts w:ascii="Cambria Math" w:hAnsi="Cambria Math" w:cs="Times New Roman"/>
                  <w:kern w:val="0"/>
                  <w:szCs w:val="20"/>
                </w:rPr>
                <m:t>×</m:t>
              </m:r>
            </m:oMath>
            <w:r w:rsidRPr="00147CC8">
              <w:rPr>
                <w:rFonts w:ascii="Times New Roman" w:hAnsi="Times New Roman" w:cs="Times New Roman"/>
                <w:kern w:val="0"/>
                <w:szCs w:val="20"/>
              </w:rPr>
              <w:t xml:space="preserve"> Period</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0.009</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0.055**</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(0.473)</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(2.509)</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ind w:firstLineChars="50" w:firstLine="100"/>
              <w:jc w:val="left"/>
              <w:rPr>
                <w:rFonts w:ascii="Times New Roman" w:hAnsi="Times New Roman" w:cs="Times New Roman"/>
                <w:kern w:val="0"/>
                <w:szCs w:val="20"/>
              </w:rPr>
            </w:pPr>
            <w:r w:rsidRPr="00147CC8">
              <w:rPr>
                <w:rFonts w:ascii="Times New Roman" w:hAnsi="Times New Roman" w:cs="Times New Roman"/>
                <w:kern w:val="0"/>
                <w:szCs w:val="20"/>
              </w:rPr>
              <w:t xml:space="preserve">Wage Cost </w:t>
            </w:r>
            <m:oMath>
              <m:r>
                <m:rPr>
                  <m:sty m:val="p"/>
                </m:rPr>
                <w:rPr>
                  <w:rFonts w:ascii="Cambria Math" w:hAnsi="Cambria Math" w:cs="Times New Roman"/>
                  <w:kern w:val="0"/>
                  <w:szCs w:val="20"/>
                </w:rPr>
                <m:t>×</m:t>
              </m:r>
            </m:oMath>
            <w:r w:rsidRPr="00147CC8">
              <w:rPr>
                <w:rFonts w:ascii="Times New Roman" w:hAnsi="Times New Roman" w:cs="Times New Roman"/>
                <w:kern w:val="0"/>
                <w:szCs w:val="20"/>
              </w:rPr>
              <w:t xml:space="preserve"> Period</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0.016</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-0.034</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(0.777)</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(1.297)</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ind w:firstLineChars="50" w:firstLine="100"/>
              <w:jc w:val="left"/>
              <w:rPr>
                <w:rFonts w:ascii="Times New Roman" w:hAnsi="Times New Roman" w:cs="Times New Roman"/>
                <w:kern w:val="0"/>
                <w:szCs w:val="20"/>
              </w:rPr>
            </w:pPr>
            <w:r w:rsidRPr="00147CC8">
              <w:rPr>
                <w:rFonts w:ascii="Times New Roman" w:hAnsi="Times New Roman" w:cs="Times New Roman" w:hint="eastAsia"/>
                <w:kern w:val="0"/>
                <w:szCs w:val="20"/>
              </w:rPr>
              <w:t>Non-Operating</w:t>
            </w:r>
            <w:r w:rsidRPr="00147CC8">
              <w:rPr>
                <w:rFonts w:ascii="Times New Roman" w:hAnsi="Times New Roman" w:cs="Times New Roman"/>
                <w:kern w:val="0"/>
                <w:szCs w:val="20"/>
              </w:rPr>
              <w:t xml:space="preserve"> Cost </w:t>
            </w:r>
            <m:oMath>
              <m:r>
                <m:rPr>
                  <m:sty m:val="p"/>
                </m:rPr>
                <w:rPr>
                  <w:rFonts w:ascii="Cambria Math" w:hAnsi="Cambria Math" w:cs="Times New Roman"/>
                  <w:kern w:val="0"/>
                  <w:szCs w:val="20"/>
                </w:rPr>
                <m:t>×</m:t>
              </m:r>
            </m:oMath>
            <w:r w:rsidRPr="00147CC8">
              <w:rPr>
                <w:rFonts w:ascii="Times New Roman" w:hAnsi="Times New Roman" w:cs="Times New Roman"/>
                <w:kern w:val="0"/>
                <w:szCs w:val="20"/>
              </w:rPr>
              <w:t xml:space="preserve"> Period</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-0.006</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-0.040</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(0.162)</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(0.944)</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ind w:firstLineChars="50" w:firstLine="100"/>
              <w:jc w:val="left"/>
              <w:rPr>
                <w:rFonts w:ascii="Times New Roman" w:hAnsi="Times New Roman" w:cs="Times New Roman"/>
                <w:kern w:val="0"/>
                <w:szCs w:val="20"/>
              </w:rPr>
            </w:pPr>
            <w:r w:rsidRPr="00147CC8">
              <w:rPr>
                <w:rFonts w:ascii="Times New Roman" w:hAnsi="Times New Roman" w:cs="Times New Roman"/>
                <w:kern w:val="0"/>
                <w:szCs w:val="20"/>
              </w:rPr>
              <w:t xml:space="preserve">Large Share </w:t>
            </w:r>
            <m:oMath>
              <m:r>
                <m:rPr>
                  <m:sty m:val="p"/>
                </m:rPr>
                <w:rPr>
                  <w:rFonts w:ascii="Cambria Math" w:hAnsi="Cambria Math" w:cs="Times New Roman"/>
                  <w:kern w:val="0"/>
                  <w:szCs w:val="20"/>
                </w:rPr>
                <m:t>×</m:t>
              </m:r>
            </m:oMath>
            <w:r w:rsidRPr="00147CC8">
              <w:rPr>
                <w:rFonts w:ascii="Times New Roman" w:hAnsi="Times New Roman" w:cs="Times New Roman"/>
                <w:kern w:val="0"/>
                <w:szCs w:val="20"/>
              </w:rPr>
              <w:t xml:space="preserve"> Period</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r>
      <w:tr w:rsidR="00112BC4" w:rsidRPr="00147CC8" w:rsidTr="00274F1A">
        <w:trPr>
          <w:jc w:val="center"/>
        </w:trPr>
        <w:tc>
          <w:tcPr>
            <w:tcW w:w="2262"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(0.060)</w:t>
            </w:r>
          </w:p>
        </w:tc>
        <w:tc>
          <w:tcPr>
            <w:tcW w:w="136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(0.770)</w:t>
            </w:r>
          </w:p>
        </w:tc>
      </w:tr>
      <w:tr w:rsidR="00112BC4" w:rsidRPr="00147CC8" w:rsidTr="00274F1A">
        <w:trPr>
          <w:jc w:val="center"/>
        </w:trPr>
        <w:tc>
          <w:tcPr>
            <w:tcW w:w="2262"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Debt-Equity Swap</w:t>
            </w:r>
          </w:p>
        </w:tc>
        <w:tc>
          <w:tcPr>
            <w:tcW w:w="136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0.119*</w:t>
            </w:r>
          </w:p>
        </w:tc>
        <w:tc>
          <w:tcPr>
            <w:tcW w:w="136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0.168**</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(1.941)</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(2.387)</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Wage Cost</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-0.030</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-0.021</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(1.383)</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(0.888)</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Non-Operating Cost</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-0.049**</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-0.026</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(2.445)</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(1.307)</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Large Share</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-0.001</w:t>
            </w:r>
          </w:p>
        </w:tc>
      </w:tr>
      <w:tr w:rsidR="00112BC4" w:rsidRPr="00147CC8" w:rsidTr="00274F1A">
        <w:trPr>
          <w:jc w:val="center"/>
        </w:trPr>
        <w:tc>
          <w:tcPr>
            <w:tcW w:w="2262"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(0.204)</w:t>
            </w:r>
          </w:p>
        </w:tc>
        <w:tc>
          <w:tcPr>
            <w:tcW w:w="136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(0.446)</w:t>
            </w:r>
          </w:p>
        </w:tc>
      </w:tr>
      <w:tr w:rsidR="00112BC4" w:rsidRPr="00147CC8" w:rsidTr="00274F1A">
        <w:trPr>
          <w:jc w:val="center"/>
        </w:trPr>
        <w:tc>
          <w:tcPr>
            <w:tcW w:w="2262"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Debt Ratio</w:t>
            </w:r>
          </w:p>
        </w:tc>
        <w:tc>
          <w:tcPr>
            <w:tcW w:w="136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-0.541***</w:t>
            </w:r>
          </w:p>
        </w:tc>
        <w:tc>
          <w:tcPr>
            <w:tcW w:w="136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-0.613***</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(12.072)</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(11.428)</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Potential</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-0.005</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-0.013</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(0.668)</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(1.431)</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Age</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-0.002</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-0.010</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(0.950)</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(0.964)</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Competition</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0.120</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-0.029</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(1.521)</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(0.239)</w:t>
            </w:r>
          </w:p>
        </w:tc>
      </w:tr>
      <w:tr w:rsidR="00112BC4" w:rsidRPr="00147CC8" w:rsidTr="00274F1A">
        <w:trPr>
          <w:jc w:val="center"/>
        </w:trPr>
        <w:tc>
          <w:tcPr>
            <w:tcW w:w="2262"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Worker</w:t>
            </w:r>
          </w:p>
        </w:tc>
        <w:tc>
          <w:tcPr>
            <w:tcW w:w="136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0.062***</w:t>
            </w:r>
          </w:p>
        </w:tc>
        <w:tc>
          <w:tcPr>
            <w:tcW w:w="136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0.197***</w:t>
            </w:r>
          </w:p>
        </w:tc>
      </w:tr>
      <w:tr w:rsidR="00112BC4" w:rsidRPr="00147CC8" w:rsidTr="00274F1A">
        <w:trPr>
          <w:jc w:val="center"/>
        </w:trPr>
        <w:tc>
          <w:tcPr>
            <w:tcW w:w="2262"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136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(3.830)</w:t>
            </w:r>
          </w:p>
        </w:tc>
        <w:tc>
          <w:tcPr>
            <w:tcW w:w="136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(6.453)</w:t>
            </w:r>
          </w:p>
        </w:tc>
      </w:tr>
      <w:tr w:rsidR="00112BC4" w:rsidRPr="00147CC8" w:rsidTr="00274F1A">
        <w:trPr>
          <w:jc w:val="center"/>
        </w:trPr>
        <w:tc>
          <w:tcPr>
            <w:tcW w:w="2262"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Industry Dummy</w:t>
            </w:r>
          </w:p>
        </w:tc>
        <w:tc>
          <w:tcPr>
            <w:tcW w:w="136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136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r>
      <w:tr w:rsidR="00112BC4" w:rsidRPr="00147CC8" w:rsidTr="00274F1A">
        <w:trPr>
          <w:jc w:val="center"/>
        </w:trPr>
        <w:tc>
          <w:tcPr>
            <w:tcW w:w="2262"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Time Dummy</w:t>
            </w:r>
          </w:p>
        </w:tc>
        <w:tc>
          <w:tcPr>
            <w:tcW w:w="136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136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r>
      <w:tr w:rsidR="00112BC4" w:rsidRPr="00147CC8" w:rsidTr="00274F1A">
        <w:trPr>
          <w:jc w:val="center"/>
        </w:trPr>
        <w:tc>
          <w:tcPr>
            <w:tcW w:w="2262" w:type="pct"/>
            <w:tcBorders>
              <w:top w:val="dotted" w:sz="4" w:space="0" w:color="auto"/>
              <w:left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R-squared</w:t>
            </w:r>
          </w:p>
        </w:tc>
        <w:tc>
          <w:tcPr>
            <w:tcW w:w="1369" w:type="pct"/>
            <w:tcBorders>
              <w:top w:val="dotted" w:sz="4" w:space="0" w:color="auto"/>
              <w:left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0.326</w:t>
            </w:r>
          </w:p>
        </w:tc>
        <w:tc>
          <w:tcPr>
            <w:tcW w:w="1369" w:type="pct"/>
            <w:tcBorders>
              <w:top w:val="dotted" w:sz="4" w:space="0" w:color="auto"/>
              <w:left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0.342</w:t>
            </w:r>
          </w:p>
        </w:tc>
      </w:tr>
      <w:tr w:rsidR="00112BC4" w:rsidRPr="00147CC8" w:rsidTr="00274F1A">
        <w:trPr>
          <w:jc w:val="center"/>
        </w:trPr>
        <w:tc>
          <w:tcPr>
            <w:tcW w:w="2262" w:type="pct"/>
            <w:tcBorders>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F-test</w:t>
            </w:r>
          </w:p>
        </w:tc>
        <w:tc>
          <w:tcPr>
            <w:tcW w:w="1369" w:type="pct"/>
            <w:tcBorders>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369" w:type="pct"/>
            <w:tcBorders>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[0.000]***</w:t>
            </w:r>
          </w:p>
        </w:tc>
      </w:tr>
      <w:tr w:rsidR="00112BC4" w:rsidRPr="00147CC8" w:rsidTr="00274F1A">
        <w:trPr>
          <w:jc w:val="center"/>
        </w:trPr>
        <w:tc>
          <w:tcPr>
            <w:tcW w:w="2262"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Observations</w:t>
            </w:r>
          </w:p>
        </w:tc>
        <w:tc>
          <w:tcPr>
            <w:tcW w:w="136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809</w:t>
            </w:r>
          </w:p>
        </w:tc>
        <w:tc>
          <w:tcPr>
            <w:tcW w:w="136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809</w:t>
            </w:r>
          </w:p>
        </w:tc>
      </w:tr>
      <w:tr w:rsidR="00112BC4" w:rsidRPr="00147CC8" w:rsidTr="00274F1A">
        <w:tblPrEx>
          <w:tblBorders>
            <w:bottom w:val="single" w:sz="6" w:space="0" w:color="auto"/>
          </w:tblBorders>
        </w:tblPrEx>
        <w:trPr>
          <w:jc w:val="center"/>
        </w:trPr>
        <w:tc>
          <w:tcPr>
            <w:tcW w:w="2262" w:type="pct"/>
            <w:tcBorders>
              <w:top w:val="nil"/>
              <w:left w:val="nil"/>
              <w:bottom w:val="single" w:sz="6"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 xml:space="preserve">Number of </w:t>
            </w:r>
            <w:r w:rsidRPr="00147CC8">
              <w:rPr>
                <w:rFonts w:ascii="Times New Roman" w:hAnsi="Times New Roman" w:cs="Times New Roman" w:hint="eastAsia"/>
                <w:kern w:val="0"/>
                <w:szCs w:val="20"/>
              </w:rPr>
              <w:t>ID</w:t>
            </w:r>
          </w:p>
        </w:tc>
        <w:tc>
          <w:tcPr>
            <w:tcW w:w="1369"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1369" w:type="pct"/>
            <w:tcBorders>
              <w:top w:val="nil"/>
              <w:left w:val="dotted" w:sz="4" w:space="0" w:color="auto"/>
              <w:bottom w:val="single" w:sz="6"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67</w:t>
            </w:r>
          </w:p>
        </w:tc>
      </w:tr>
    </w:tbl>
    <w:p w:rsidR="00112BC4" w:rsidRDefault="00112BC4" w:rsidP="00112BC4">
      <w:pPr>
        <w:wordWrap/>
        <w:adjustRightInd w:val="0"/>
        <w:spacing w:after="0" w:line="240" w:lineRule="auto"/>
        <w:rPr>
          <w:rFonts w:ascii="Times New Roman" w:hAnsi="Times New Roman"/>
          <w:szCs w:val="20"/>
        </w:rPr>
      </w:pPr>
      <w:r w:rsidRPr="00147CC8">
        <w:rPr>
          <w:rFonts w:ascii="Times New Roman" w:hAnsi="Times New Roman" w:cs="Times New Roman"/>
          <w:szCs w:val="20"/>
        </w:rPr>
        <w:t>N</w:t>
      </w:r>
      <w:r w:rsidRPr="00147CC8">
        <w:rPr>
          <w:rFonts w:ascii="Times New Roman" w:hAnsi="Times New Roman" w:cs="Times New Roman" w:hint="eastAsia"/>
          <w:szCs w:val="20"/>
        </w:rPr>
        <w:t xml:space="preserve">ote: </w:t>
      </w:r>
      <w:r w:rsidRPr="00147CC8">
        <w:rPr>
          <w:rFonts w:ascii="Times New Roman" w:hAnsi="Times New Roman" w:hint="eastAsia"/>
          <w:szCs w:val="20"/>
        </w:rPr>
        <w:t xml:space="preserve">Dependent variable is return on asset (ROA). </w:t>
      </w:r>
      <w:proofErr w:type="gramStart"/>
      <w:r w:rsidRPr="00147CC8">
        <w:rPr>
          <w:rFonts w:ascii="Times New Roman" w:hAnsi="Times New Roman"/>
          <w:i/>
          <w:szCs w:val="20"/>
        </w:rPr>
        <w:t>t</w:t>
      </w:r>
      <w:proofErr w:type="gramEnd"/>
      <w:r w:rsidRPr="00147CC8">
        <w:rPr>
          <w:rFonts w:ascii="Times New Roman" w:hAnsi="Times New Roman"/>
          <w:szCs w:val="20"/>
        </w:rPr>
        <w:t xml:space="preserve"> statistics are in parentheses and </w:t>
      </w:r>
      <w:r w:rsidRPr="00147CC8">
        <w:rPr>
          <w:rFonts w:ascii="Times New Roman" w:hAnsi="Times New Roman"/>
          <w:i/>
          <w:szCs w:val="20"/>
        </w:rPr>
        <w:t>p</w:t>
      </w:r>
      <w:r w:rsidRPr="00147CC8">
        <w:rPr>
          <w:rFonts w:ascii="Times New Roman" w:hAnsi="Times New Roman"/>
          <w:szCs w:val="20"/>
        </w:rPr>
        <w:t xml:space="preserve">-values are in brackets. The superscripts *, **, and *** following the </w:t>
      </w:r>
      <w:r w:rsidRPr="00147CC8">
        <w:rPr>
          <w:rFonts w:ascii="Times New Roman" w:hAnsi="Times New Roman"/>
          <w:i/>
          <w:szCs w:val="20"/>
        </w:rPr>
        <w:t>t</w:t>
      </w:r>
      <w:r w:rsidRPr="00147CC8">
        <w:rPr>
          <w:rFonts w:ascii="Times New Roman" w:hAnsi="Times New Roman"/>
          <w:szCs w:val="20"/>
        </w:rPr>
        <w:t xml:space="preserve"> statistics and </w:t>
      </w:r>
      <w:r w:rsidRPr="00147CC8">
        <w:rPr>
          <w:rFonts w:ascii="Times New Roman" w:hAnsi="Times New Roman"/>
          <w:i/>
          <w:szCs w:val="20"/>
        </w:rPr>
        <w:t>p</w:t>
      </w:r>
      <w:r w:rsidRPr="00147CC8">
        <w:rPr>
          <w:rFonts w:ascii="Times New Roman" w:hAnsi="Times New Roman"/>
          <w:szCs w:val="20"/>
        </w:rPr>
        <w:t>-values represent a 10%, 5%, and less than1% significant level, respectively.</w:t>
      </w:r>
      <w:r w:rsidRPr="00147CC8">
        <w:rPr>
          <w:rFonts w:ascii="Times New Roman" w:hAnsi="Times New Roman" w:hint="eastAsia"/>
          <w:szCs w:val="20"/>
        </w:rPr>
        <w:t xml:space="preserve"> </w:t>
      </w:r>
    </w:p>
    <w:p w:rsidR="00112BC4" w:rsidRDefault="00112BC4" w:rsidP="00112BC4">
      <w:pPr>
        <w:spacing w:before="360" w:after="0" w:line="360" w:lineRule="auto"/>
        <w:rPr>
          <w:rFonts w:ascii="Times New Roman" w:hAnsi="Times New Roman" w:cs="Times New Roman"/>
          <w:szCs w:val="20"/>
        </w:rPr>
      </w:pPr>
    </w:p>
    <w:p w:rsidR="00112BC4" w:rsidRPr="00147CC8" w:rsidRDefault="00112BC4" w:rsidP="00112BC4">
      <w:pPr>
        <w:spacing w:before="360" w:after="0" w:line="360" w:lineRule="auto"/>
        <w:rPr>
          <w:rFonts w:ascii="Times New Roman" w:hAnsi="Times New Roman" w:cs="Times New Roman"/>
          <w:szCs w:val="20"/>
        </w:rPr>
      </w:pPr>
      <w:r w:rsidRPr="00147CC8">
        <w:rPr>
          <w:rFonts w:ascii="Times New Roman" w:hAnsi="Times New Roman" w:cs="Times New Roman" w:hint="eastAsia"/>
          <w:szCs w:val="20"/>
        </w:rPr>
        <w:t>Table 11 Long-Term and Short-Term Effect of Workout Process on Corporate Performance (Dynamic Model)</w:t>
      </w:r>
    </w:p>
    <w:tbl>
      <w:tblPr>
        <w:tblW w:w="5000" w:type="pct"/>
        <w:jc w:val="center"/>
        <w:tblCellMar>
          <w:left w:w="75" w:type="dxa"/>
          <w:right w:w="75" w:type="dxa"/>
        </w:tblCellMar>
        <w:tblLook w:val="0000" w:firstRow="0" w:lastRow="0" w:firstColumn="0" w:lastColumn="0" w:noHBand="0" w:noVBand="0"/>
      </w:tblPr>
      <w:tblGrid>
        <w:gridCol w:w="3896"/>
        <w:gridCol w:w="1760"/>
        <w:gridCol w:w="1760"/>
        <w:gridCol w:w="1760"/>
      </w:tblGrid>
      <w:tr w:rsidR="00112BC4" w:rsidRPr="00147CC8" w:rsidTr="00274F1A">
        <w:trPr>
          <w:jc w:val="center"/>
        </w:trPr>
        <w:tc>
          <w:tcPr>
            <w:tcW w:w="2123" w:type="pct"/>
            <w:tcBorders>
              <w:top w:val="single" w:sz="6"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single" w:sz="6"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w:t>
            </w:r>
          </w:p>
        </w:tc>
        <w:tc>
          <w:tcPr>
            <w:tcW w:w="959" w:type="pct"/>
            <w:tcBorders>
              <w:top w:val="single" w:sz="6"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w:t>
            </w:r>
          </w:p>
        </w:tc>
        <w:tc>
          <w:tcPr>
            <w:tcW w:w="959" w:type="pct"/>
            <w:tcBorders>
              <w:top w:val="single" w:sz="6"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(3)</w:t>
            </w:r>
          </w:p>
        </w:tc>
      </w:tr>
      <w:tr w:rsidR="00112BC4" w:rsidRPr="00147CC8" w:rsidTr="00274F1A">
        <w:trPr>
          <w:jc w:val="center"/>
        </w:trPr>
        <w:tc>
          <w:tcPr>
            <w:tcW w:w="2123" w:type="pct"/>
            <w:tcBorders>
              <w:top w:val="nil"/>
              <w:left w:val="nil"/>
              <w:bottom w:val="single" w:sz="6"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Pooled OLS</w:t>
            </w:r>
          </w:p>
        </w:tc>
        <w:tc>
          <w:tcPr>
            <w:tcW w:w="959"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Fixed Effect</w:t>
            </w:r>
          </w:p>
        </w:tc>
        <w:tc>
          <w:tcPr>
            <w:tcW w:w="959" w:type="pct"/>
            <w:tcBorders>
              <w:top w:val="nil"/>
              <w:left w:val="dotted" w:sz="4" w:space="0" w:color="auto"/>
              <w:bottom w:val="single" w:sz="6"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System GMM</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ROA</w:t>
            </w:r>
            <w:r w:rsidRPr="00147CC8">
              <w:rPr>
                <w:rFonts w:ascii="Times New Roman" w:hAnsi="Times New Roman" w:cs="Times New Roman"/>
                <w:kern w:val="0"/>
                <w:szCs w:val="20"/>
                <w:vertAlign w:val="subscript"/>
              </w:rPr>
              <w:t>t-1</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1.29***</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1.27***</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1.27***</w:t>
            </w:r>
          </w:p>
        </w:tc>
      </w:tr>
      <w:tr w:rsidR="00112BC4" w:rsidRPr="00147CC8" w:rsidTr="00274F1A">
        <w:trPr>
          <w:jc w:val="center"/>
        </w:trPr>
        <w:tc>
          <w:tcPr>
            <w:tcW w:w="2123"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(7.070)</w:t>
            </w:r>
          </w:p>
        </w:tc>
        <w:tc>
          <w:tcPr>
            <w:tcW w:w="95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(6.763)</w:t>
            </w:r>
          </w:p>
        </w:tc>
        <w:tc>
          <w:tcPr>
            <w:tcW w:w="95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(10.863)</w:t>
            </w:r>
          </w:p>
        </w:tc>
      </w:tr>
      <w:tr w:rsidR="00112BC4" w:rsidRPr="00147CC8" w:rsidTr="00274F1A">
        <w:trPr>
          <w:jc w:val="center"/>
        </w:trPr>
        <w:tc>
          <w:tcPr>
            <w:tcW w:w="2123"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Period after Completion</w:t>
            </w:r>
          </w:p>
        </w:tc>
        <w:tc>
          <w:tcPr>
            <w:tcW w:w="95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-0.084</w:t>
            </w:r>
          </w:p>
        </w:tc>
        <w:tc>
          <w:tcPr>
            <w:tcW w:w="95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0.651</w:t>
            </w:r>
          </w:p>
        </w:tc>
        <w:tc>
          <w:tcPr>
            <w:tcW w:w="95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-0.033</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(-0.249)</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(1.431)</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(-0.320)</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 xml:space="preserve"> Debt-Equity Swap </w:t>
            </w:r>
            <m:oMath>
              <m:r>
                <m:rPr>
                  <m:sty m:val="p"/>
                </m:rPr>
                <w:rPr>
                  <w:rFonts w:ascii="Cambria Math" w:hAnsi="Cambria Math" w:cs="Times New Roman"/>
                  <w:kern w:val="0"/>
                  <w:szCs w:val="20"/>
                </w:rPr>
                <m:t>×</m:t>
              </m:r>
            </m:oMath>
            <w:r w:rsidRPr="00147CC8">
              <w:rPr>
                <w:rFonts w:ascii="Times New Roman" w:hAnsi="Times New Roman" w:cs="Times New Roman"/>
                <w:kern w:val="0"/>
                <w:szCs w:val="20"/>
              </w:rPr>
              <w:t xml:space="preserve"> Period</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0.020</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0.062***</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0.008*</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(1.045)</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(2.886)</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(1.785)</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ind w:firstLineChars="50" w:firstLine="100"/>
              <w:jc w:val="left"/>
              <w:rPr>
                <w:rFonts w:ascii="Times New Roman" w:hAnsi="Times New Roman" w:cs="Times New Roman"/>
                <w:kern w:val="0"/>
                <w:szCs w:val="20"/>
              </w:rPr>
            </w:pPr>
            <w:r w:rsidRPr="00147CC8">
              <w:rPr>
                <w:rFonts w:ascii="Times New Roman" w:hAnsi="Times New Roman" w:cs="Times New Roman"/>
                <w:kern w:val="0"/>
                <w:szCs w:val="20"/>
              </w:rPr>
              <w:t xml:space="preserve">Wage Cost </w:t>
            </w:r>
            <m:oMath>
              <m:r>
                <m:rPr>
                  <m:sty m:val="p"/>
                </m:rPr>
                <w:rPr>
                  <w:rFonts w:ascii="Cambria Math" w:hAnsi="Cambria Math" w:cs="Times New Roman"/>
                  <w:kern w:val="0"/>
                  <w:szCs w:val="20"/>
                </w:rPr>
                <m:t>×</m:t>
              </m:r>
            </m:oMath>
            <w:r w:rsidRPr="00147CC8">
              <w:rPr>
                <w:rFonts w:ascii="Times New Roman" w:hAnsi="Times New Roman" w:cs="Times New Roman"/>
                <w:kern w:val="0"/>
                <w:szCs w:val="20"/>
              </w:rPr>
              <w:t xml:space="preserve"> Period</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0.005</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-0.038</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0.002</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(0.224)</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(-1.422)</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(0.310)</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ind w:firstLineChars="50" w:firstLine="100"/>
              <w:jc w:val="left"/>
              <w:rPr>
                <w:rFonts w:ascii="Times New Roman" w:hAnsi="Times New Roman" w:cs="Times New Roman"/>
                <w:kern w:val="0"/>
                <w:szCs w:val="20"/>
              </w:rPr>
            </w:pPr>
            <w:r w:rsidRPr="00147CC8">
              <w:rPr>
                <w:rFonts w:ascii="Times New Roman" w:hAnsi="Times New Roman" w:cs="Times New Roman" w:hint="eastAsia"/>
                <w:kern w:val="0"/>
                <w:szCs w:val="20"/>
              </w:rPr>
              <w:t>Non-Operating</w:t>
            </w:r>
            <w:r w:rsidRPr="00147CC8">
              <w:rPr>
                <w:rFonts w:ascii="Times New Roman" w:hAnsi="Times New Roman" w:cs="Times New Roman"/>
                <w:kern w:val="0"/>
                <w:szCs w:val="20"/>
              </w:rPr>
              <w:t xml:space="preserve"> Cost </w:t>
            </w:r>
            <m:oMath>
              <m:r>
                <m:rPr>
                  <m:sty m:val="p"/>
                </m:rPr>
                <w:rPr>
                  <w:rFonts w:ascii="Cambria Math" w:hAnsi="Cambria Math" w:cs="Times New Roman"/>
                  <w:kern w:val="0"/>
                  <w:szCs w:val="20"/>
                </w:rPr>
                <m:t>×</m:t>
              </m:r>
            </m:oMath>
            <w:r w:rsidRPr="00147CC8">
              <w:rPr>
                <w:rFonts w:ascii="Times New Roman" w:hAnsi="Times New Roman" w:cs="Times New Roman"/>
                <w:kern w:val="0"/>
                <w:szCs w:val="20"/>
              </w:rPr>
              <w:t xml:space="preserve"> Period</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0.006</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-0.018</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0.001</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(0.158)</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(-0.435)</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(0.195)</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ind w:firstLineChars="50" w:firstLine="100"/>
              <w:jc w:val="left"/>
              <w:rPr>
                <w:rFonts w:ascii="Times New Roman" w:hAnsi="Times New Roman" w:cs="Times New Roman"/>
                <w:kern w:val="0"/>
                <w:szCs w:val="20"/>
              </w:rPr>
            </w:pPr>
            <w:r w:rsidRPr="00147CC8">
              <w:rPr>
                <w:rFonts w:ascii="Times New Roman" w:hAnsi="Times New Roman" w:cs="Times New Roman"/>
                <w:kern w:val="0"/>
                <w:szCs w:val="20"/>
              </w:rPr>
              <w:t xml:space="preserve">Large Share </w:t>
            </w:r>
            <m:oMath>
              <m:r>
                <m:rPr>
                  <m:sty m:val="p"/>
                </m:rPr>
                <w:rPr>
                  <w:rFonts w:ascii="Cambria Math" w:hAnsi="Cambria Math" w:cs="Times New Roman"/>
                  <w:kern w:val="0"/>
                  <w:szCs w:val="20"/>
                </w:rPr>
                <m:t>×</m:t>
              </m:r>
            </m:oMath>
            <w:r w:rsidRPr="00147CC8">
              <w:rPr>
                <w:rFonts w:ascii="Times New Roman" w:hAnsi="Times New Roman" w:cs="Times New Roman"/>
                <w:kern w:val="0"/>
                <w:szCs w:val="20"/>
              </w:rPr>
              <w:t xml:space="preserve"> Period</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r>
      <w:tr w:rsidR="00112BC4" w:rsidRPr="00147CC8" w:rsidTr="00274F1A">
        <w:trPr>
          <w:jc w:val="center"/>
        </w:trPr>
        <w:tc>
          <w:tcPr>
            <w:tcW w:w="2123"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(0.237)</w:t>
            </w:r>
          </w:p>
        </w:tc>
        <w:tc>
          <w:tcPr>
            <w:tcW w:w="95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(0.801)</w:t>
            </w:r>
          </w:p>
        </w:tc>
        <w:tc>
          <w:tcPr>
            <w:tcW w:w="95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(1.022)</w:t>
            </w:r>
          </w:p>
        </w:tc>
      </w:tr>
      <w:tr w:rsidR="00112BC4" w:rsidRPr="00147CC8" w:rsidTr="00274F1A">
        <w:trPr>
          <w:jc w:val="center"/>
        </w:trPr>
        <w:tc>
          <w:tcPr>
            <w:tcW w:w="2123"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Debt-Equity Swap</w:t>
            </w:r>
          </w:p>
        </w:tc>
        <w:tc>
          <w:tcPr>
            <w:tcW w:w="95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0.147**</w:t>
            </w:r>
          </w:p>
        </w:tc>
        <w:tc>
          <w:tcPr>
            <w:tcW w:w="95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0.209***</w:t>
            </w:r>
          </w:p>
        </w:tc>
        <w:tc>
          <w:tcPr>
            <w:tcW w:w="95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0.041*</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(2.466)</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(3.044)</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(1.772)</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Wage Cost</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-0.051**</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-0.036</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-0.030**</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(-2.351)</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(-1.597)</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(-2.376)</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Non-Operating Cost</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0.003</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0.023</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-0.063***</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(0.126)</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(1.087)</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(-6.007)</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Large Share</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-0.000</w:t>
            </w:r>
          </w:p>
        </w:tc>
      </w:tr>
      <w:tr w:rsidR="00112BC4" w:rsidRPr="00147CC8" w:rsidTr="00274F1A">
        <w:trPr>
          <w:jc w:val="center"/>
        </w:trPr>
        <w:tc>
          <w:tcPr>
            <w:tcW w:w="2123"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(0.398)</w:t>
            </w:r>
          </w:p>
        </w:tc>
        <w:tc>
          <w:tcPr>
            <w:tcW w:w="95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(-0.437)</w:t>
            </w:r>
          </w:p>
        </w:tc>
        <w:tc>
          <w:tcPr>
            <w:tcW w:w="95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(-1.411)</w:t>
            </w:r>
          </w:p>
        </w:tc>
      </w:tr>
      <w:tr w:rsidR="00112BC4" w:rsidRPr="00147CC8" w:rsidTr="00274F1A">
        <w:trPr>
          <w:jc w:val="center"/>
        </w:trPr>
        <w:tc>
          <w:tcPr>
            <w:tcW w:w="2123"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Debt Ratio</w:t>
            </w:r>
          </w:p>
        </w:tc>
        <w:tc>
          <w:tcPr>
            <w:tcW w:w="95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-0.431***</w:t>
            </w:r>
          </w:p>
        </w:tc>
        <w:tc>
          <w:tcPr>
            <w:tcW w:w="95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-0.492***</w:t>
            </w:r>
          </w:p>
        </w:tc>
        <w:tc>
          <w:tcPr>
            <w:tcW w:w="95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0.017</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(-9.296)</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(-8.912)</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(0.722)</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Potential</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-0.002</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-0.005</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0.001</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(-0.276)</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(-0.633)</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(0.440)</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Age</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-0.001</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-0.005</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0.001</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(-0.440)</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(-0.499)</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(1.578)</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Competition</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0.145*</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0.007</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0.008</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(1.889)</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(0.056)</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(0.332)</w:t>
            </w:r>
          </w:p>
        </w:tc>
      </w:tr>
      <w:tr w:rsidR="00112BC4" w:rsidRPr="00147CC8" w:rsidTr="00274F1A">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Worker</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0.047***</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0.178***</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0.020***</w:t>
            </w:r>
          </w:p>
        </w:tc>
      </w:tr>
      <w:tr w:rsidR="00112BC4" w:rsidRPr="00147CC8" w:rsidTr="00274F1A">
        <w:trPr>
          <w:jc w:val="center"/>
        </w:trPr>
        <w:tc>
          <w:tcPr>
            <w:tcW w:w="2123"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p>
        </w:tc>
        <w:tc>
          <w:tcPr>
            <w:tcW w:w="95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(2.940)</w:t>
            </w:r>
          </w:p>
        </w:tc>
        <w:tc>
          <w:tcPr>
            <w:tcW w:w="95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(5.939)</w:t>
            </w:r>
          </w:p>
        </w:tc>
        <w:tc>
          <w:tcPr>
            <w:tcW w:w="95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(3.774)</w:t>
            </w:r>
          </w:p>
        </w:tc>
      </w:tr>
      <w:tr w:rsidR="00112BC4" w:rsidRPr="00147CC8" w:rsidTr="00274F1A">
        <w:trPr>
          <w:jc w:val="center"/>
        </w:trPr>
        <w:tc>
          <w:tcPr>
            <w:tcW w:w="2123"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Industry Dummy</w:t>
            </w:r>
          </w:p>
        </w:tc>
        <w:tc>
          <w:tcPr>
            <w:tcW w:w="95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95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95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r>
      <w:tr w:rsidR="00112BC4" w:rsidRPr="00147CC8" w:rsidTr="00274F1A">
        <w:trPr>
          <w:jc w:val="center"/>
        </w:trPr>
        <w:tc>
          <w:tcPr>
            <w:tcW w:w="2123"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Time Dummy</w:t>
            </w:r>
          </w:p>
        </w:tc>
        <w:tc>
          <w:tcPr>
            <w:tcW w:w="95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95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c>
          <w:tcPr>
            <w:tcW w:w="95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Yes</w:t>
            </w:r>
          </w:p>
        </w:tc>
      </w:tr>
      <w:tr w:rsidR="00112BC4" w:rsidRPr="00147CC8" w:rsidTr="00274F1A">
        <w:trPr>
          <w:jc w:val="center"/>
        </w:trPr>
        <w:tc>
          <w:tcPr>
            <w:tcW w:w="2123"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Observations</w:t>
            </w:r>
          </w:p>
        </w:tc>
        <w:tc>
          <w:tcPr>
            <w:tcW w:w="95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805</w:t>
            </w:r>
          </w:p>
        </w:tc>
        <w:tc>
          <w:tcPr>
            <w:tcW w:w="95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805</w:t>
            </w:r>
          </w:p>
        </w:tc>
        <w:tc>
          <w:tcPr>
            <w:tcW w:w="95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805</w:t>
            </w:r>
          </w:p>
        </w:tc>
      </w:tr>
      <w:tr w:rsidR="00112BC4" w:rsidRPr="00147CC8" w:rsidTr="00274F1A">
        <w:tblPrEx>
          <w:tblBorders>
            <w:bottom w:val="single" w:sz="6" w:space="0" w:color="auto"/>
          </w:tblBorders>
        </w:tblPrEx>
        <w:trPr>
          <w:jc w:val="center"/>
        </w:trPr>
        <w:tc>
          <w:tcPr>
            <w:tcW w:w="2123" w:type="pct"/>
            <w:tcBorders>
              <w:top w:val="nil"/>
              <w:left w:val="nil"/>
              <w:bottom w:val="dotted" w:sz="4"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 xml:space="preserve">Number of </w:t>
            </w:r>
            <w:r w:rsidRPr="00147CC8">
              <w:rPr>
                <w:rFonts w:ascii="Times New Roman" w:hAnsi="Times New Roman" w:cs="Times New Roman" w:hint="eastAsia"/>
                <w:kern w:val="0"/>
                <w:szCs w:val="20"/>
              </w:rPr>
              <w:t>ID</w:t>
            </w:r>
          </w:p>
        </w:tc>
        <w:tc>
          <w:tcPr>
            <w:tcW w:w="95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959" w:type="pct"/>
            <w:tcBorders>
              <w:top w:val="nil"/>
              <w:left w:val="dotted" w:sz="4" w:space="0" w:color="auto"/>
              <w:bottom w:val="dotted" w:sz="4"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67</w:t>
            </w:r>
          </w:p>
        </w:tc>
        <w:tc>
          <w:tcPr>
            <w:tcW w:w="959" w:type="pct"/>
            <w:tcBorders>
              <w:top w:val="nil"/>
              <w:left w:val="dotted" w:sz="4" w:space="0" w:color="auto"/>
              <w:bottom w:val="dotted" w:sz="4"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67</w:t>
            </w:r>
          </w:p>
        </w:tc>
      </w:tr>
      <w:tr w:rsidR="00112BC4" w:rsidRPr="00147CC8" w:rsidTr="00274F1A">
        <w:trPr>
          <w:jc w:val="center"/>
        </w:trPr>
        <w:tc>
          <w:tcPr>
            <w:tcW w:w="2123" w:type="pct"/>
            <w:tcBorders>
              <w:top w:val="dotted" w:sz="4" w:space="0" w:color="auto"/>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kern w:val="0"/>
                <w:szCs w:val="20"/>
              </w:rPr>
              <w:t>R-squared</w:t>
            </w:r>
          </w:p>
        </w:tc>
        <w:tc>
          <w:tcPr>
            <w:tcW w:w="95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0.370</w:t>
            </w:r>
          </w:p>
        </w:tc>
        <w:tc>
          <w:tcPr>
            <w:tcW w:w="959" w:type="pct"/>
            <w:tcBorders>
              <w:top w:val="dotted" w:sz="4" w:space="0" w:color="auto"/>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kern w:val="0"/>
                <w:szCs w:val="20"/>
              </w:rPr>
              <w:t>0.382</w:t>
            </w:r>
          </w:p>
        </w:tc>
        <w:tc>
          <w:tcPr>
            <w:tcW w:w="959" w:type="pct"/>
            <w:tcBorders>
              <w:top w:val="dotted" w:sz="4" w:space="0" w:color="auto"/>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r>
      <w:tr w:rsidR="00112BC4" w:rsidRPr="00147CC8" w:rsidTr="00274F1A">
        <w:tblPrEx>
          <w:tblBorders>
            <w:bottom w:val="single" w:sz="6" w:space="0" w:color="auto"/>
          </w:tblBorders>
        </w:tblPrEx>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F-test</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[0.000]***</w:t>
            </w: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r>
      <w:tr w:rsidR="00112BC4" w:rsidRPr="00147CC8" w:rsidTr="00274F1A">
        <w:tblPrEx>
          <w:tblBorders>
            <w:bottom w:val="single" w:sz="6" w:space="0" w:color="auto"/>
          </w:tblBorders>
        </w:tblPrEx>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Wald test</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[0.000]***</w:t>
            </w:r>
          </w:p>
        </w:tc>
      </w:tr>
      <w:tr w:rsidR="00112BC4" w:rsidRPr="00147CC8" w:rsidTr="00274F1A">
        <w:tblPrEx>
          <w:tblBorders>
            <w:bottom w:val="single" w:sz="6" w:space="0" w:color="auto"/>
          </w:tblBorders>
        </w:tblPrEx>
        <w:trPr>
          <w:jc w:val="center"/>
        </w:trPr>
        <w:tc>
          <w:tcPr>
            <w:tcW w:w="2123" w:type="pct"/>
            <w:tcBorders>
              <w:top w:val="nil"/>
              <w:left w:val="nil"/>
              <w:bottom w:val="nil"/>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AR test</w:t>
            </w: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959" w:type="pct"/>
            <w:tcBorders>
              <w:top w:val="nil"/>
              <w:left w:val="dotted" w:sz="4" w:space="0" w:color="auto"/>
              <w:bottom w:val="nil"/>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959" w:type="pct"/>
            <w:tcBorders>
              <w:top w:val="nil"/>
              <w:left w:val="dotted" w:sz="4" w:space="0" w:color="auto"/>
              <w:bottom w:val="nil"/>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w:t>
            </w:r>
            <w:r w:rsidRPr="00147CC8">
              <w:rPr>
                <w:rFonts w:ascii="Times New Roman" w:hAnsi="Times New Roman" w:cs="Times New Roman"/>
                <w:kern w:val="0"/>
                <w:szCs w:val="20"/>
              </w:rPr>
              <w:t>0.307</w:t>
            </w:r>
            <w:r w:rsidRPr="00147CC8">
              <w:rPr>
                <w:rFonts w:ascii="Times New Roman" w:hAnsi="Times New Roman" w:cs="Times New Roman" w:hint="eastAsia"/>
                <w:kern w:val="0"/>
                <w:szCs w:val="20"/>
              </w:rPr>
              <w:t>]</w:t>
            </w:r>
          </w:p>
        </w:tc>
      </w:tr>
      <w:tr w:rsidR="00112BC4" w:rsidRPr="00147CC8" w:rsidTr="00274F1A">
        <w:tblPrEx>
          <w:tblBorders>
            <w:bottom w:val="single" w:sz="6" w:space="0" w:color="auto"/>
          </w:tblBorders>
        </w:tblPrEx>
        <w:trPr>
          <w:jc w:val="center"/>
        </w:trPr>
        <w:tc>
          <w:tcPr>
            <w:tcW w:w="2123" w:type="pct"/>
            <w:tcBorders>
              <w:top w:val="nil"/>
              <w:left w:val="nil"/>
              <w:bottom w:val="single" w:sz="6" w:space="0" w:color="auto"/>
              <w:right w:val="dotted" w:sz="4" w:space="0" w:color="auto"/>
            </w:tcBorders>
          </w:tcPr>
          <w:p w:rsidR="00112BC4" w:rsidRPr="00147CC8" w:rsidRDefault="00112BC4" w:rsidP="00274F1A">
            <w:pPr>
              <w:wordWrap/>
              <w:adjustRightInd w:val="0"/>
              <w:spacing w:after="0" w:line="240" w:lineRule="auto"/>
              <w:jc w:val="left"/>
              <w:rPr>
                <w:rFonts w:ascii="Times New Roman" w:hAnsi="Times New Roman" w:cs="Times New Roman"/>
                <w:kern w:val="0"/>
                <w:szCs w:val="20"/>
              </w:rPr>
            </w:pPr>
            <w:r w:rsidRPr="00147CC8">
              <w:rPr>
                <w:rFonts w:ascii="Times New Roman" w:hAnsi="Times New Roman" w:cs="Times New Roman" w:hint="eastAsia"/>
                <w:kern w:val="0"/>
                <w:szCs w:val="20"/>
              </w:rPr>
              <w:t>Hansen test</w:t>
            </w:r>
          </w:p>
        </w:tc>
        <w:tc>
          <w:tcPr>
            <w:tcW w:w="959"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959" w:type="pct"/>
            <w:tcBorders>
              <w:top w:val="nil"/>
              <w:left w:val="dotted" w:sz="4" w:space="0" w:color="auto"/>
              <w:bottom w:val="single" w:sz="6" w:space="0" w:color="auto"/>
              <w:right w:val="dotted" w:sz="4" w:space="0" w:color="auto"/>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p>
        </w:tc>
        <w:tc>
          <w:tcPr>
            <w:tcW w:w="959" w:type="pct"/>
            <w:tcBorders>
              <w:top w:val="nil"/>
              <w:left w:val="dotted" w:sz="4" w:space="0" w:color="auto"/>
              <w:bottom w:val="single" w:sz="6" w:space="0" w:color="auto"/>
              <w:right w:val="nil"/>
            </w:tcBorders>
          </w:tcPr>
          <w:p w:rsidR="00112BC4" w:rsidRPr="00147CC8" w:rsidRDefault="00112BC4" w:rsidP="00274F1A">
            <w:pPr>
              <w:wordWrap/>
              <w:adjustRightInd w:val="0"/>
              <w:spacing w:after="0" w:line="240" w:lineRule="auto"/>
              <w:jc w:val="center"/>
              <w:rPr>
                <w:rFonts w:ascii="Times New Roman" w:hAnsi="Times New Roman" w:cs="Times New Roman"/>
                <w:kern w:val="0"/>
                <w:szCs w:val="20"/>
              </w:rPr>
            </w:pPr>
            <w:r w:rsidRPr="00147CC8">
              <w:rPr>
                <w:rFonts w:ascii="Times New Roman" w:hAnsi="Times New Roman" w:cs="Times New Roman" w:hint="eastAsia"/>
                <w:kern w:val="0"/>
                <w:szCs w:val="20"/>
              </w:rPr>
              <w:t>[</w:t>
            </w:r>
            <w:r w:rsidRPr="00147CC8">
              <w:rPr>
                <w:rFonts w:ascii="Times New Roman" w:hAnsi="Times New Roman" w:cs="Times New Roman"/>
                <w:kern w:val="0"/>
                <w:szCs w:val="20"/>
              </w:rPr>
              <w:t>0.864</w:t>
            </w:r>
            <w:r w:rsidRPr="00147CC8">
              <w:rPr>
                <w:rFonts w:ascii="Times New Roman" w:hAnsi="Times New Roman" w:cs="Times New Roman" w:hint="eastAsia"/>
                <w:kern w:val="0"/>
                <w:szCs w:val="20"/>
              </w:rPr>
              <w:t>]</w:t>
            </w:r>
          </w:p>
        </w:tc>
      </w:tr>
    </w:tbl>
    <w:p w:rsidR="00112BC4" w:rsidRPr="00147CC8" w:rsidRDefault="00112BC4" w:rsidP="00112BC4">
      <w:pPr>
        <w:spacing w:after="360" w:line="240" w:lineRule="auto"/>
        <w:rPr>
          <w:rFonts w:ascii="Times New Roman" w:hAnsi="Times New Roman"/>
          <w:szCs w:val="20"/>
        </w:rPr>
      </w:pPr>
      <w:r w:rsidRPr="00147CC8">
        <w:rPr>
          <w:rFonts w:ascii="Times New Roman" w:hAnsi="Times New Roman" w:cs="Times New Roman"/>
          <w:szCs w:val="20"/>
        </w:rPr>
        <w:t>N</w:t>
      </w:r>
      <w:r w:rsidRPr="00147CC8">
        <w:rPr>
          <w:rFonts w:ascii="Times New Roman" w:hAnsi="Times New Roman" w:cs="Times New Roman" w:hint="eastAsia"/>
          <w:szCs w:val="20"/>
        </w:rPr>
        <w:t xml:space="preserve">ote: </w:t>
      </w:r>
      <w:r w:rsidRPr="00147CC8">
        <w:rPr>
          <w:rFonts w:ascii="Times New Roman" w:hAnsi="Times New Roman" w:hint="eastAsia"/>
          <w:szCs w:val="20"/>
        </w:rPr>
        <w:t xml:space="preserve">Dependent variable is return on </w:t>
      </w:r>
      <w:proofErr w:type="gramStart"/>
      <w:r w:rsidRPr="00147CC8">
        <w:rPr>
          <w:rFonts w:ascii="Times New Roman" w:hAnsi="Times New Roman" w:hint="eastAsia"/>
          <w:szCs w:val="20"/>
        </w:rPr>
        <w:t>asset(</w:t>
      </w:r>
      <w:proofErr w:type="gramEnd"/>
      <w:r w:rsidRPr="00147CC8">
        <w:rPr>
          <w:rFonts w:ascii="Times New Roman" w:hAnsi="Times New Roman" w:hint="eastAsia"/>
          <w:szCs w:val="20"/>
        </w:rPr>
        <w:t xml:space="preserve">ROA). </w:t>
      </w:r>
      <w:proofErr w:type="gramStart"/>
      <w:r w:rsidRPr="00147CC8">
        <w:rPr>
          <w:rFonts w:ascii="Times New Roman" w:hAnsi="Times New Roman"/>
          <w:i/>
          <w:szCs w:val="20"/>
        </w:rPr>
        <w:t>t</w:t>
      </w:r>
      <w:proofErr w:type="gramEnd"/>
      <w:r w:rsidRPr="00147CC8">
        <w:rPr>
          <w:rFonts w:ascii="Times New Roman" w:hAnsi="Times New Roman"/>
          <w:szCs w:val="20"/>
        </w:rPr>
        <w:t xml:space="preserve"> statistics are in parentheses and </w:t>
      </w:r>
      <w:r w:rsidRPr="00147CC8">
        <w:rPr>
          <w:rFonts w:ascii="Times New Roman" w:hAnsi="Times New Roman"/>
          <w:i/>
          <w:szCs w:val="20"/>
        </w:rPr>
        <w:t>p</w:t>
      </w:r>
      <w:r w:rsidRPr="00147CC8">
        <w:rPr>
          <w:rFonts w:ascii="Times New Roman" w:hAnsi="Times New Roman"/>
          <w:szCs w:val="20"/>
        </w:rPr>
        <w:t xml:space="preserve">-values are in brackets. The superscripts *, **, and *** following the </w:t>
      </w:r>
      <w:r w:rsidRPr="00147CC8">
        <w:rPr>
          <w:rFonts w:ascii="Times New Roman" w:hAnsi="Times New Roman"/>
          <w:i/>
          <w:szCs w:val="20"/>
        </w:rPr>
        <w:t>t</w:t>
      </w:r>
      <w:r w:rsidRPr="00147CC8">
        <w:rPr>
          <w:rFonts w:ascii="Times New Roman" w:hAnsi="Times New Roman"/>
          <w:szCs w:val="20"/>
        </w:rPr>
        <w:t xml:space="preserve"> statistics and </w:t>
      </w:r>
      <w:r w:rsidRPr="00147CC8">
        <w:rPr>
          <w:rFonts w:ascii="Times New Roman" w:hAnsi="Times New Roman"/>
          <w:i/>
          <w:szCs w:val="20"/>
        </w:rPr>
        <w:t>p</w:t>
      </w:r>
      <w:r w:rsidRPr="00147CC8">
        <w:rPr>
          <w:rFonts w:ascii="Times New Roman" w:hAnsi="Times New Roman"/>
          <w:szCs w:val="20"/>
        </w:rPr>
        <w:t>-values represent a 10%, 5%, and less than1% significant level, respectively.</w:t>
      </w:r>
      <w:r w:rsidRPr="00147CC8">
        <w:rPr>
          <w:rFonts w:ascii="Times New Roman" w:hAnsi="Times New Roman" w:hint="eastAsia"/>
          <w:szCs w:val="20"/>
        </w:rPr>
        <w:t xml:space="preserve"> T-6 period of lagged dependent variable, year dummies, and interaction terms with period are used for </w:t>
      </w:r>
      <w:r w:rsidRPr="00147CC8">
        <w:rPr>
          <w:rFonts w:ascii="Times New Roman" w:hAnsi="Times New Roman"/>
          <w:szCs w:val="20"/>
        </w:rPr>
        <w:t>instrument</w:t>
      </w:r>
      <w:r w:rsidRPr="00147CC8">
        <w:rPr>
          <w:rFonts w:ascii="Times New Roman" w:hAnsi="Times New Roman" w:hint="eastAsia"/>
          <w:szCs w:val="20"/>
        </w:rPr>
        <w:t xml:space="preserve"> variables in system GMM estimation.</w:t>
      </w:r>
    </w:p>
    <w:p w:rsidR="00112BC4" w:rsidRPr="00147CC8" w:rsidRDefault="00112BC4" w:rsidP="00112BC4">
      <w:pPr>
        <w:spacing w:before="200" w:line="360" w:lineRule="auto"/>
        <w:rPr>
          <w:rFonts w:ascii="Times New Roman" w:hAnsi="Times New Roman" w:cs="Times New Roman"/>
          <w:szCs w:val="20"/>
        </w:rPr>
      </w:pPr>
    </w:p>
    <w:p w:rsidR="00112BC4" w:rsidRPr="00147CC8" w:rsidRDefault="00112BC4" w:rsidP="00112BC4">
      <w:pPr>
        <w:pStyle w:val="a3"/>
        <w:numPr>
          <w:ilvl w:val="0"/>
          <w:numId w:val="40"/>
        </w:numPr>
        <w:spacing w:before="200" w:line="360" w:lineRule="auto"/>
        <w:ind w:leftChars="0"/>
        <w:rPr>
          <w:rFonts w:ascii="Times New Roman" w:hAnsi="Times New Roman" w:cs="Times New Roman"/>
          <w:szCs w:val="20"/>
        </w:rPr>
      </w:pPr>
      <w:r w:rsidRPr="00147CC8">
        <w:rPr>
          <w:rFonts w:ascii="Times New Roman" w:hAnsi="Times New Roman" w:cs="Times New Roman" w:hint="eastAsia"/>
          <w:szCs w:val="20"/>
        </w:rPr>
        <w:t>Conclusion</w:t>
      </w:r>
    </w:p>
    <w:p w:rsidR="00112BC4" w:rsidRPr="00147CC8" w:rsidRDefault="00112BC4" w:rsidP="00112BC4">
      <w:pPr>
        <w:spacing w:before="200" w:line="360" w:lineRule="auto"/>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This research aims to verify the effectiveness of the workout system, which was introduced originally to avoid bankruptcies due to short term liquidity crises, in improving corporate performance after the program was </w:t>
      </w:r>
      <w:r w:rsidRPr="00147CC8">
        <w:rPr>
          <w:rFonts w:ascii="Times New Roman" w:eastAsia="함초롬바탕" w:hAnsi="Times New Roman" w:cs="Times New Roman" w:hint="eastAsia"/>
          <w:szCs w:val="20"/>
        </w:rPr>
        <w:lastRenderedPageBreak/>
        <w:t xml:space="preserve">terminated. The original purpose of the workout was to identify companies with strong growth potentials from a pool of financially distressed firms, help strengthen </w:t>
      </w:r>
      <w:r w:rsidRPr="00147CC8">
        <w:rPr>
          <w:rFonts w:ascii="Times New Roman" w:eastAsia="함초롬바탕" w:hAnsi="Times New Roman" w:cs="Times New Roman"/>
          <w:szCs w:val="20"/>
        </w:rPr>
        <w:t>their</w:t>
      </w:r>
      <w:r w:rsidRPr="00147CC8">
        <w:rPr>
          <w:rFonts w:ascii="Times New Roman" w:eastAsia="함초롬바탕" w:hAnsi="Times New Roman" w:cs="Times New Roman" w:hint="eastAsia"/>
          <w:szCs w:val="20"/>
        </w:rPr>
        <w:t xml:space="preserve"> financial health, and ensure </w:t>
      </w:r>
      <w:r w:rsidRPr="00147CC8">
        <w:rPr>
          <w:rFonts w:ascii="Times New Roman" w:eastAsia="함초롬바탕" w:hAnsi="Times New Roman" w:cs="Times New Roman"/>
          <w:szCs w:val="20"/>
        </w:rPr>
        <w:t>continuation</w:t>
      </w:r>
      <w:r w:rsidRPr="00147CC8">
        <w:rPr>
          <w:rFonts w:ascii="Times New Roman" w:eastAsia="함초롬바탕" w:hAnsi="Times New Roman" w:cs="Times New Roman" w:hint="eastAsia"/>
          <w:szCs w:val="20"/>
        </w:rPr>
        <w:t xml:space="preserve"> of business and management thereafter. Therefore, in order to state that the workout system functions well according to its original purposes, companies that underwent workout ought to experience ameliorated performance after the program is over. In order for this to happen, the workout program should be well structured. What is most important is that the creditors function well in discerning companies worthy of the program, with the greatest potential for future profitability and growth. Therefore, this research checks whether the creditor banks perform well on this </w:t>
      </w:r>
      <w:r w:rsidRPr="00147CC8">
        <w:rPr>
          <w:rFonts w:ascii="Times New Roman" w:eastAsia="함초롬바탕" w:hAnsi="Times New Roman" w:cs="Times New Roman"/>
          <w:szCs w:val="20"/>
        </w:rPr>
        <w:t>criterion</w:t>
      </w:r>
      <w:r w:rsidRPr="00147CC8">
        <w:rPr>
          <w:rFonts w:ascii="Times New Roman" w:eastAsia="함초롬바탕" w:hAnsi="Times New Roman" w:cs="Times New Roman" w:hint="eastAsia"/>
          <w:szCs w:val="20"/>
        </w:rPr>
        <w:t>, together with studying the post reorganization performances of workout firms. It does so by noting on firm growth potentials and creditor bank financial stability as measures. More specifically, it notes on debt-equity swap as the most important method of debt restructuring to check on the banks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functionality for discerning </w:t>
      </w:r>
      <w:r w:rsidRPr="00147CC8">
        <w:rPr>
          <w:rFonts w:ascii="Times New Roman" w:eastAsia="함초롬바탕" w:hAnsi="Times New Roman" w:cs="Times New Roman"/>
          <w:szCs w:val="20"/>
        </w:rPr>
        <w:t>companies</w:t>
      </w:r>
      <w:r w:rsidRPr="00147CC8">
        <w:rPr>
          <w:rFonts w:ascii="Times New Roman" w:eastAsia="함초롬바탕" w:hAnsi="Times New Roman" w:cs="Times New Roman" w:hint="eastAsia"/>
          <w:szCs w:val="20"/>
        </w:rPr>
        <w:t xml:space="preserve"> worthy of workout. Debt-equity swap is a proactive debt restructuring method in which creditors swap </w:t>
      </w:r>
      <w:r w:rsidRPr="00147CC8">
        <w:rPr>
          <w:rFonts w:ascii="Times New Roman" w:eastAsia="함초롬바탕" w:hAnsi="Times New Roman" w:cs="Times New Roman"/>
          <w:szCs w:val="20"/>
        </w:rPr>
        <w:t>their</w:t>
      </w:r>
      <w:r w:rsidRPr="00147CC8">
        <w:rPr>
          <w:rFonts w:ascii="Times New Roman" w:eastAsia="함초롬바탕" w:hAnsi="Times New Roman" w:cs="Times New Roman" w:hint="eastAsia"/>
          <w:szCs w:val="20"/>
        </w:rPr>
        <w:t xml:space="preserve"> bonds into equity of the respective company. Therefore, debt-equity swap is likely to be decided upon if one can anticipate lucrative future growth of the concerning firm. If banks function well in identifying such companies, it only makes sense if those successful in receiving a debt-equity swap perform well after workout.  </w:t>
      </w:r>
    </w:p>
    <w:p w:rsidR="00112BC4" w:rsidRPr="00147CC8" w:rsidRDefault="00112BC4" w:rsidP="00112BC4">
      <w:pPr>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The workout system was mainly introduced to South Korea after the 1998 Asian Financial Crisis, and 68 Korean manufacturing companies have been selected to participate in a workout program. Through two models, this research studies these 68 companies to verify whether creditors function well in discerning financially distressed companies with great potential for future growth and profitability, and review the relationship between workout and corporate </w:t>
      </w:r>
      <w:r w:rsidRPr="00147CC8">
        <w:rPr>
          <w:rFonts w:ascii="Times New Roman" w:eastAsia="함초롬바탕" w:hAnsi="Times New Roman" w:cs="Times New Roman"/>
          <w:szCs w:val="20"/>
        </w:rPr>
        <w:t>performance</w:t>
      </w:r>
      <w:r w:rsidRPr="00147CC8">
        <w:rPr>
          <w:rFonts w:ascii="Times New Roman" w:eastAsia="함초롬바탕" w:hAnsi="Times New Roman" w:cs="Times New Roman" w:hint="eastAsia"/>
          <w:szCs w:val="20"/>
        </w:rPr>
        <w:t>. The first model, the debt-equity swap decision model analyzes whether major creditor banks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function significantly properly in screening out firms with greatest potential for future lucrative growth. The second model analyzes whether future performances significantly improved for workout firms that underwent debt-equity swaps.  </w:t>
      </w:r>
    </w:p>
    <w:p w:rsidR="00112BC4" w:rsidRPr="00147CC8" w:rsidRDefault="00112BC4" w:rsidP="00112BC4">
      <w:pPr>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Results of analyzing the debt-equity swap decision model boils down to three things. </w:t>
      </w:r>
      <w:r w:rsidRPr="00147CC8">
        <w:rPr>
          <w:rFonts w:ascii="Times New Roman" w:eastAsia="함초롬바탕" w:hAnsi="Times New Roman" w:cs="Times New Roman"/>
          <w:szCs w:val="20"/>
        </w:rPr>
        <w:t>F</w:t>
      </w:r>
      <w:r w:rsidRPr="00147CC8">
        <w:rPr>
          <w:rFonts w:ascii="Times New Roman" w:eastAsia="함초롬바탕" w:hAnsi="Times New Roman" w:cs="Times New Roman" w:hint="eastAsia"/>
          <w:szCs w:val="20"/>
        </w:rPr>
        <w:t xml:space="preserve">irst, if the proportion of stock ownership held by the largest single shareholders is low, debt-equity swap is more likely. In other words, large shareholders, who have to share their management </w:t>
      </w:r>
      <w:r w:rsidRPr="00147CC8">
        <w:rPr>
          <w:rFonts w:ascii="Times New Roman" w:eastAsia="함초롬바탕" w:hAnsi="Times New Roman" w:cs="Times New Roman"/>
          <w:szCs w:val="20"/>
        </w:rPr>
        <w:t>control</w:t>
      </w:r>
      <w:r w:rsidRPr="00147CC8">
        <w:rPr>
          <w:rFonts w:ascii="Times New Roman" w:eastAsia="함초롬바탕" w:hAnsi="Times New Roman" w:cs="Times New Roman" w:hint="eastAsia"/>
          <w:szCs w:val="20"/>
        </w:rPr>
        <w:t xml:space="preserve"> rights with creditors in the case of debt-equity swap, tends to dislike and avoid such measures. </w:t>
      </w:r>
      <w:r w:rsidRPr="00147CC8">
        <w:rPr>
          <w:rFonts w:ascii="Times New Roman" w:eastAsia="함초롬바탕" w:hAnsi="Times New Roman" w:cs="Times New Roman"/>
          <w:szCs w:val="20"/>
        </w:rPr>
        <w:t xml:space="preserve">Second, results of analysis between firms, (thus, results derived through the random effect model) show that creditor banks are more likely to decide upon a debt to equity swap if the firm’s asset size, in relation to the number of its employees, is larger. Thus, the increase in asset size during workout does not play a critical role in the decision of debt to equity swap, but the swap is more probable if the firm’s size scale is relatively large in comparison with other firms. Such results imply that main creditor banks tend to decide to swap debt to equity because it is concerned of the macroeconomic impact of the serial bankruptcy anticipated if a conglomerate goes bankrupt. </w:t>
      </w:r>
      <w:r w:rsidRPr="00147CC8">
        <w:rPr>
          <w:rFonts w:ascii="Times New Roman" w:eastAsia="함초롬바탕" w:hAnsi="Times New Roman" w:cs="Times New Roman" w:hint="eastAsia"/>
          <w:szCs w:val="20"/>
        </w:rPr>
        <w:t>Third, this research measures the BIS ratio of main creditor banks and the growth potential of firms to verify the creditor banks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functionality in screening out properly the companies with future lucrative growth potential. It was thereby found that there was no significant relationship between BIS ratio and debt-equity swaps. On the other hand, that proportion of intangible assets in total assets had a positive relationship with debt-equity swap shows that the growth potential of companies </w:t>
      </w:r>
      <w:r w:rsidRPr="00147CC8">
        <w:rPr>
          <w:rFonts w:ascii="Times New Roman" w:eastAsia="함초롬바탕" w:hAnsi="Times New Roman" w:cs="Times New Roman"/>
          <w:szCs w:val="20"/>
        </w:rPr>
        <w:t>influences</w:t>
      </w:r>
      <w:r w:rsidRPr="00147CC8">
        <w:rPr>
          <w:rFonts w:ascii="Times New Roman" w:eastAsia="함초롬바탕" w:hAnsi="Times New Roman" w:cs="Times New Roman" w:hint="eastAsia"/>
          <w:szCs w:val="20"/>
        </w:rPr>
        <w:t xml:space="preserve"> the decision to carry out debt-equity swap. This is an interesting research result as it </w:t>
      </w:r>
      <w:r w:rsidRPr="00147CC8">
        <w:rPr>
          <w:rFonts w:ascii="Times New Roman" w:eastAsia="함초롬바탕" w:hAnsi="Times New Roman" w:cs="Times New Roman" w:hint="eastAsia"/>
          <w:szCs w:val="20"/>
        </w:rPr>
        <w:lastRenderedPageBreak/>
        <w:t>suggests that the creditor banks</w:t>
      </w:r>
      <w:r w:rsidRPr="00147CC8">
        <w:rPr>
          <w:rFonts w:ascii="Times New Roman" w:eastAsia="함초롬바탕" w:hAnsi="Times New Roman" w:cs="Times New Roman"/>
          <w:szCs w:val="20"/>
        </w:rPr>
        <w:t xml:space="preserve"> function well in discerning companies with the best potential for growth</w:t>
      </w:r>
      <w:r w:rsidRPr="00147CC8">
        <w:rPr>
          <w:rFonts w:ascii="Times New Roman" w:eastAsia="함초롬바탕" w:hAnsi="Times New Roman" w:cs="Times New Roman" w:hint="eastAsia"/>
          <w:szCs w:val="20"/>
        </w:rPr>
        <w:t xml:space="preserve"> in the process of deciding which financially distressed firms it should swap debt for equity.  </w:t>
      </w:r>
    </w:p>
    <w:p w:rsidR="00112BC4" w:rsidRPr="00147CC8" w:rsidRDefault="00112BC4" w:rsidP="00112BC4">
      <w:pPr>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This research has come to two conclusions by analyzing the post reorganization performance of workout firms to evaluate the effectiveness of the workout system. First, debt-equity swap, the main debt restructuring method for workout firms not only immediately improve performance of the workout firm, but also continue to help workout firms achieve improved performance after </w:t>
      </w:r>
      <w:r w:rsidRPr="00147CC8">
        <w:rPr>
          <w:rFonts w:ascii="Times New Roman" w:eastAsia="함초롬바탕" w:hAnsi="Times New Roman" w:cs="Times New Roman"/>
          <w:szCs w:val="20"/>
        </w:rPr>
        <w:t>completion of workout program.</w:t>
      </w:r>
      <w:r w:rsidRPr="00147CC8">
        <w:rPr>
          <w:rFonts w:ascii="Times New Roman" w:eastAsia="함초롬바탕" w:hAnsi="Times New Roman" w:cs="Times New Roman" w:hint="eastAsia"/>
          <w:szCs w:val="20"/>
        </w:rPr>
        <w:t xml:space="preserve"> Such results imply that the creditor banks have well functioned deciding which firms to swap debt to equity, and that their company valuations had adequately calculated for the firms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future growth potential. Second, </w:t>
      </w:r>
      <w:r w:rsidRPr="00147CC8">
        <w:rPr>
          <w:rFonts w:ascii="Times New Roman" w:eastAsia="함초롬바탕" w:hAnsi="Times New Roman" w:cs="Times New Roman"/>
          <w:szCs w:val="20"/>
        </w:rPr>
        <w:t>reductions in labor costs per employee immediately improve performance of the workout firm</w:t>
      </w:r>
      <w:r w:rsidRPr="00147CC8">
        <w:rPr>
          <w:rFonts w:ascii="Times New Roman" w:eastAsia="함초롬바탕" w:hAnsi="Times New Roman" w:cs="Times New Roman" w:hint="eastAsia"/>
          <w:szCs w:val="20"/>
        </w:rPr>
        <w:t xml:space="preserve">. This underlines that self-restructuring efforts during workout play an important part in achieving a successful one.  </w:t>
      </w:r>
    </w:p>
    <w:p w:rsidR="00112BC4" w:rsidRDefault="00112BC4" w:rsidP="00112BC4">
      <w:pPr>
        <w:spacing w:before="200" w:line="360" w:lineRule="auto"/>
        <w:ind w:firstLineChars="300" w:firstLine="582"/>
        <w:rPr>
          <w:rFonts w:ascii="Times New Roman" w:eastAsia="함초롬바탕" w:hAnsi="Times New Roman" w:cs="Times New Roman"/>
          <w:szCs w:val="20"/>
        </w:rPr>
      </w:pPr>
      <w:r w:rsidRPr="00147CC8">
        <w:rPr>
          <w:rFonts w:ascii="Times New Roman" w:eastAsia="함초롬바탕" w:hAnsi="Times New Roman" w:cs="Times New Roman" w:hint="eastAsia"/>
          <w:szCs w:val="20"/>
        </w:rPr>
        <w:t xml:space="preserve">This research investigates the efficiency of the workout system, which is an agreement between creditors and the financially distressed firm to reorganize the company, in order to evaluate the effectiveness of a social system that functions to help companies facing </w:t>
      </w:r>
      <w:r w:rsidRPr="00147CC8">
        <w:rPr>
          <w:rFonts w:ascii="Times New Roman" w:eastAsia="함초롬바탕" w:hAnsi="Times New Roman" w:cs="Times New Roman"/>
          <w:szCs w:val="20"/>
        </w:rPr>
        <w:t>bankruptcy</w:t>
      </w:r>
      <w:r w:rsidRPr="00147CC8">
        <w:rPr>
          <w:rFonts w:ascii="Times New Roman" w:eastAsia="함초롬바탕" w:hAnsi="Times New Roman" w:cs="Times New Roman" w:hint="eastAsia"/>
          <w:szCs w:val="20"/>
        </w:rPr>
        <w:t xml:space="preserve"> overcome its crisis. The efficiency of the workout system can be proved if companies with high potentials for future growth and profitability, despite being financially distressed, are well discerned and are walked through workout to achieve improved performances. Therefore, the ability of the creditor banks to identify potential among financially struggling firms is central in ensuring the efficiency of the workout system. </w:t>
      </w:r>
      <w:r w:rsidRPr="00147CC8">
        <w:rPr>
          <w:rFonts w:ascii="Times New Roman" w:eastAsia="함초롬바탕" w:hAnsi="Times New Roman" w:cs="Times New Roman"/>
          <w:szCs w:val="20"/>
        </w:rPr>
        <w:t>This paper p</w:t>
      </w:r>
      <w:r w:rsidRPr="00147CC8">
        <w:rPr>
          <w:rFonts w:ascii="Times New Roman" w:eastAsia="함초롬바탕" w:hAnsi="Times New Roman" w:cs="Times New Roman" w:hint="eastAsia"/>
          <w:szCs w:val="20"/>
        </w:rPr>
        <w:t>ays</w:t>
      </w:r>
      <w:r w:rsidRPr="00147CC8">
        <w:rPr>
          <w:rFonts w:ascii="Times New Roman" w:eastAsia="함초롬바탕" w:hAnsi="Times New Roman" w:cs="Times New Roman"/>
          <w:szCs w:val="20"/>
        </w:rPr>
        <w:t xml:space="preserve"> attention to such functions of the creditor banks, and </w:t>
      </w:r>
      <w:r w:rsidRPr="00147CC8">
        <w:rPr>
          <w:rFonts w:ascii="Times New Roman" w:eastAsia="함초롬바탕" w:hAnsi="Times New Roman" w:cs="Times New Roman" w:hint="eastAsia"/>
          <w:szCs w:val="20"/>
        </w:rPr>
        <w:t>analyzes the banks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decision making process for debt-equity swap. Results illustrate that creditor banks decide for a debt-equity swap if potential for future growth can be anticipated. Also workout firms that underwent debt-equity swap during reorganization experienced improved performances in the long term after termination of workout. Meanwhile </w:t>
      </w:r>
      <w:r w:rsidRPr="00147CC8">
        <w:rPr>
          <w:rFonts w:ascii="Times New Roman" w:eastAsia="함초롬바탕" w:hAnsi="Times New Roman" w:cs="Times New Roman"/>
          <w:szCs w:val="20"/>
        </w:rPr>
        <w:t>reduction in labor costs per employee w</w:t>
      </w:r>
      <w:r w:rsidRPr="00147CC8">
        <w:rPr>
          <w:rFonts w:ascii="Times New Roman" w:eastAsia="함초롬바탕" w:hAnsi="Times New Roman" w:cs="Times New Roman" w:hint="eastAsia"/>
          <w:szCs w:val="20"/>
        </w:rPr>
        <w:t xml:space="preserve">as found to be essential while analyzing the significance of the self-restructuring efforts of the firm during workout. This research </w:t>
      </w:r>
      <w:r w:rsidRPr="00147CC8">
        <w:rPr>
          <w:rFonts w:ascii="Times New Roman" w:eastAsia="함초롬바탕" w:hAnsi="Times New Roman" w:cs="Times New Roman"/>
          <w:szCs w:val="20"/>
        </w:rPr>
        <w:t>verifie</w:t>
      </w:r>
      <w:r w:rsidRPr="00147CC8">
        <w:rPr>
          <w:rFonts w:ascii="Times New Roman" w:eastAsia="함초롬바탕" w:hAnsi="Times New Roman" w:cs="Times New Roman" w:hint="eastAsia"/>
          <w:szCs w:val="20"/>
        </w:rPr>
        <w:t>s that the creditor banks function well in discerning potential for growth among financially distressed firms. This is a central function which needs to operate well in order for the workout system to be efficient.</w:t>
      </w:r>
      <w:r w:rsidRPr="00147CC8">
        <w:rPr>
          <w:rFonts w:ascii="Times New Roman" w:eastAsia="함초롬바탕" w:hAnsi="Times New Roman" w:cs="Times New Roman" w:hint="eastAsia"/>
          <w:color w:val="FF0000"/>
          <w:szCs w:val="20"/>
        </w:rPr>
        <w:t xml:space="preserve"> </w:t>
      </w:r>
      <w:r w:rsidRPr="00147CC8">
        <w:rPr>
          <w:rFonts w:ascii="Times New Roman" w:eastAsia="함초롬바탕" w:hAnsi="Times New Roman" w:cs="Times New Roman" w:hint="eastAsia"/>
          <w:szCs w:val="20"/>
        </w:rPr>
        <w:t>Furthermore, this research has great implications in the revelation that self-restructuring efforts during workout plays an essential part in keeping the workout system efficient, together with the well-functioning of the creditor banks</w:t>
      </w:r>
      <w:r w:rsidRPr="00147CC8">
        <w:rPr>
          <w:rFonts w:ascii="Times New Roman" w:eastAsia="함초롬바탕" w:hAnsi="Times New Roman" w:cs="Times New Roman"/>
          <w:szCs w:val="20"/>
        </w:rPr>
        <w:t>’</w:t>
      </w:r>
      <w:r w:rsidRPr="00147CC8">
        <w:rPr>
          <w:rFonts w:ascii="Times New Roman" w:eastAsia="함초롬바탕" w:hAnsi="Times New Roman" w:cs="Times New Roman" w:hint="eastAsia"/>
          <w:szCs w:val="20"/>
        </w:rPr>
        <w:t xml:space="preserve"> screening process for growth potential. </w:t>
      </w:r>
    </w:p>
    <w:p w:rsidR="00112BC4" w:rsidRDefault="00112BC4" w:rsidP="00112BC4">
      <w:pPr>
        <w:spacing w:before="200" w:line="360" w:lineRule="auto"/>
        <w:ind w:firstLineChars="300" w:firstLine="582"/>
        <w:rPr>
          <w:rFonts w:ascii="Times New Roman" w:eastAsia="함초롬바탕" w:hAnsi="Times New Roman" w:cs="Times New Roman"/>
          <w:szCs w:val="20"/>
        </w:rPr>
      </w:pPr>
    </w:p>
    <w:p w:rsidR="00F41FB3" w:rsidRDefault="00F41FB3" w:rsidP="00112BC4">
      <w:pPr>
        <w:spacing w:before="200" w:line="360" w:lineRule="auto"/>
        <w:ind w:firstLineChars="300" w:firstLine="582"/>
        <w:rPr>
          <w:rFonts w:ascii="Times New Roman" w:eastAsia="함초롬바탕" w:hAnsi="Times New Roman" w:cs="Times New Roman"/>
          <w:szCs w:val="20"/>
        </w:rPr>
      </w:pPr>
    </w:p>
    <w:p w:rsidR="00F41FB3" w:rsidRDefault="00F41FB3" w:rsidP="00112BC4">
      <w:pPr>
        <w:spacing w:before="200" w:line="360" w:lineRule="auto"/>
        <w:ind w:firstLineChars="300" w:firstLine="582"/>
        <w:rPr>
          <w:rFonts w:ascii="Times New Roman" w:eastAsia="함초롬바탕" w:hAnsi="Times New Roman" w:cs="Times New Roman"/>
          <w:szCs w:val="20"/>
        </w:rPr>
      </w:pPr>
    </w:p>
    <w:p w:rsidR="00F41FB3" w:rsidRDefault="00F41FB3" w:rsidP="00112BC4">
      <w:pPr>
        <w:spacing w:before="200" w:line="360" w:lineRule="auto"/>
        <w:ind w:firstLineChars="300" w:firstLine="582"/>
        <w:rPr>
          <w:rFonts w:ascii="Times New Roman" w:eastAsia="함초롬바탕" w:hAnsi="Times New Roman" w:cs="Times New Roman" w:hint="eastAsia"/>
          <w:szCs w:val="20"/>
        </w:rPr>
      </w:pPr>
    </w:p>
    <w:p w:rsidR="007161A6" w:rsidRDefault="007161A6" w:rsidP="00112BC4">
      <w:pPr>
        <w:spacing w:before="200" w:line="360" w:lineRule="auto"/>
        <w:ind w:firstLineChars="300" w:firstLine="582"/>
        <w:rPr>
          <w:rFonts w:ascii="Times New Roman" w:eastAsia="함초롬바탕" w:hAnsi="Times New Roman" w:cs="Times New Roman" w:hint="eastAsia"/>
          <w:szCs w:val="20"/>
        </w:rPr>
      </w:pPr>
    </w:p>
    <w:p w:rsidR="007161A6" w:rsidRDefault="007161A6" w:rsidP="00112BC4">
      <w:pPr>
        <w:spacing w:before="200" w:line="360" w:lineRule="auto"/>
        <w:ind w:firstLineChars="300" w:firstLine="582"/>
        <w:rPr>
          <w:rFonts w:ascii="Times New Roman" w:eastAsia="함초롬바탕" w:hAnsi="Times New Roman" w:cs="Times New Roman" w:hint="eastAsia"/>
          <w:szCs w:val="20"/>
        </w:rPr>
      </w:pPr>
    </w:p>
    <w:p w:rsidR="007161A6" w:rsidRPr="00147CC8" w:rsidRDefault="007161A6" w:rsidP="00112BC4">
      <w:pPr>
        <w:spacing w:before="200" w:line="360" w:lineRule="auto"/>
        <w:ind w:firstLineChars="300" w:firstLine="582"/>
        <w:rPr>
          <w:rFonts w:ascii="Times New Roman" w:eastAsia="함초롬바탕" w:hAnsi="Times New Roman" w:cs="Times New Roman"/>
          <w:szCs w:val="20"/>
        </w:rPr>
      </w:pPr>
    </w:p>
    <w:p w:rsidR="00112BC4" w:rsidRPr="00147CC8" w:rsidRDefault="00112BC4" w:rsidP="00112BC4">
      <w:pPr>
        <w:wordWrap/>
        <w:adjustRightInd w:val="0"/>
        <w:spacing w:after="100" w:afterAutospacing="1" w:line="480" w:lineRule="auto"/>
        <w:jc w:val="left"/>
        <w:rPr>
          <w:rFonts w:ascii="Times New Roman" w:hAnsi="Times New Roman" w:cs="Times New Roman"/>
          <w:b/>
          <w:szCs w:val="20"/>
        </w:rPr>
      </w:pPr>
      <w:r w:rsidRPr="00147CC8">
        <w:rPr>
          <w:rFonts w:ascii="Times New Roman" w:hAnsi="Times New Roman" w:cs="Times New Roman" w:hint="eastAsia"/>
          <w:b/>
          <w:szCs w:val="20"/>
        </w:rPr>
        <w:lastRenderedPageBreak/>
        <w:t>Appendix</w:t>
      </w:r>
    </w:p>
    <w:p w:rsidR="00112BC4" w:rsidRPr="00147CC8" w:rsidRDefault="00112BC4" w:rsidP="00112BC4">
      <w:pPr>
        <w:wordWrap/>
        <w:adjustRightInd w:val="0"/>
        <w:spacing w:after="0" w:line="360" w:lineRule="auto"/>
        <w:rPr>
          <w:rFonts w:ascii="Times New Roman" w:hAnsi="Times New Roman" w:cs="Times New Roman"/>
          <w:szCs w:val="20"/>
        </w:rPr>
      </w:pPr>
      <w:r w:rsidRPr="00147CC8">
        <w:rPr>
          <w:rFonts w:ascii="Times New Roman" w:hAnsi="Times New Roman" w:cs="Times New Roman" w:hint="eastAsia"/>
          <w:szCs w:val="20"/>
        </w:rPr>
        <w:t>Appendix 1 Description of Regression Variables</w:t>
      </w:r>
    </w:p>
    <w:tbl>
      <w:tblPr>
        <w:tblStyle w:val="aa"/>
        <w:tblW w:w="5000" w:type="pct"/>
        <w:tblBorders>
          <w:top w:val="single" w:sz="12" w:space="0" w:color="auto"/>
          <w:left w:val="none" w:sz="0" w:space="0" w:color="auto"/>
          <w:bottom w:val="single" w:sz="12" w:space="0" w:color="auto"/>
          <w:right w:val="none" w:sz="0" w:space="0" w:color="auto"/>
        </w:tblBorders>
        <w:tblLook w:val="04A0" w:firstRow="1" w:lastRow="0" w:firstColumn="1" w:lastColumn="0" w:noHBand="0" w:noVBand="1"/>
      </w:tblPr>
      <w:tblGrid>
        <w:gridCol w:w="2032"/>
        <w:gridCol w:w="2763"/>
        <w:gridCol w:w="4447"/>
      </w:tblGrid>
      <w:tr w:rsidR="00112BC4" w:rsidRPr="00147CC8" w:rsidTr="00274F1A">
        <w:tc>
          <w:tcPr>
            <w:tcW w:w="1099" w:type="pct"/>
            <w:vAlign w:val="center"/>
          </w:tcPr>
          <w:p w:rsidR="00112BC4" w:rsidRPr="00147CC8" w:rsidRDefault="00112BC4" w:rsidP="00274F1A">
            <w:pPr>
              <w:wordWrap/>
              <w:adjustRightInd w:val="0"/>
              <w:jc w:val="center"/>
              <w:rPr>
                <w:rFonts w:ascii="Times New Roman" w:hAnsi="Times New Roman" w:cs="Times New Roman"/>
                <w:szCs w:val="20"/>
              </w:rPr>
            </w:pPr>
          </w:p>
        </w:tc>
        <w:tc>
          <w:tcPr>
            <w:tcW w:w="1495" w:type="pct"/>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Variable</w:t>
            </w:r>
          </w:p>
        </w:tc>
        <w:tc>
          <w:tcPr>
            <w:tcW w:w="2406" w:type="pct"/>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szCs w:val="20"/>
              </w:rPr>
              <w:t>Description</w:t>
            </w:r>
          </w:p>
        </w:tc>
      </w:tr>
      <w:tr w:rsidR="00112BC4" w:rsidRPr="00147CC8" w:rsidTr="00274F1A">
        <w:tc>
          <w:tcPr>
            <w:tcW w:w="1099" w:type="pct"/>
            <w:vMerge w:val="restart"/>
            <w:tcBorders>
              <w:top w:val="single"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Dependent variable</w:t>
            </w:r>
          </w:p>
        </w:tc>
        <w:tc>
          <w:tcPr>
            <w:tcW w:w="1495" w:type="pct"/>
            <w:tcBorders>
              <w:top w:val="single"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Debt-Equity Swap</w:t>
            </w:r>
          </w:p>
        </w:tc>
        <w:tc>
          <w:tcPr>
            <w:tcW w:w="2406" w:type="pct"/>
            <w:tcBorders>
              <w:top w:val="single"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 xml:space="preserve">Debt-Equity Swap </w:t>
            </w:r>
            <w:r w:rsidRPr="00147CC8">
              <w:rPr>
                <w:rFonts w:ascii="Times New Roman" w:hAnsi="Times New Roman" w:cs="Times New Roman" w:hint="eastAsia"/>
                <w:i/>
                <w:szCs w:val="20"/>
              </w:rPr>
              <w:t>(binary)</w:t>
            </w:r>
          </w:p>
        </w:tc>
      </w:tr>
      <w:tr w:rsidR="00112BC4" w:rsidRPr="00147CC8" w:rsidTr="00274F1A">
        <w:tc>
          <w:tcPr>
            <w:tcW w:w="1099" w:type="pct"/>
            <w:vMerge/>
            <w:vAlign w:val="center"/>
          </w:tcPr>
          <w:p w:rsidR="00112BC4" w:rsidRPr="00147CC8" w:rsidRDefault="00112BC4" w:rsidP="00274F1A">
            <w:pPr>
              <w:wordWrap/>
              <w:adjustRightInd w:val="0"/>
              <w:jc w:val="center"/>
              <w:rPr>
                <w:rFonts w:ascii="Times New Roman" w:hAnsi="Times New Roman" w:cs="Times New Roman"/>
                <w:szCs w:val="20"/>
              </w:rPr>
            </w:pPr>
          </w:p>
        </w:tc>
        <w:tc>
          <w:tcPr>
            <w:tcW w:w="1495" w:type="pct"/>
            <w:tcBorders>
              <w:top w:val="dotted" w:sz="4" w:space="0" w:color="auto"/>
              <w:bottom w:val="single"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ROA</w:t>
            </w:r>
          </w:p>
        </w:tc>
        <w:tc>
          <w:tcPr>
            <w:tcW w:w="2406" w:type="pct"/>
            <w:tcBorders>
              <w:top w:val="dotted" w:sz="4" w:space="0" w:color="auto"/>
              <w:bottom w:val="single"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Return on Assets</w:t>
            </w:r>
          </w:p>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 Operate Profit/Total Assets</w:t>
            </w:r>
          </w:p>
        </w:tc>
      </w:tr>
      <w:tr w:rsidR="00112BC4" w:rsidRPr="00147CC8" w:rsidTr="00274F1A">
        <w:tc>
          <w:tcPr>
            <w:tcW w:w="1099" w:type="pct"/>
            <w:vMerge w:val="restart"/>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Firm Characteristics</w:t>
            </w:r>
          </w:p>
        </w:tc>
        <w:tc>
          <w:tcPr>
            <w:tcW w:w="1495" w:type="pct"/>
            <w:tcBorders>
              <w:top w:val="single"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Debt ratio</w:t>
            </w:r>
          </w:p>
        </w:tc>
        <w:tc>
          <w:tcPr>
            <w:tcW w:w="2406" w:type="pct"/>
            <w:tcBorders>
              <w:top w:val="single"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 xml:space="preserve">Total Debt/Total Asset </w:t>
            </w:r>
            <w:r w:rsidRPr="00147CC8">
              <w:rPr>
                <w:rFonts w:ascii="Times New Roman" w:hAnsi="Times New Roman" w:cs="Times New Roman" w:hint="eastAsia"/>
                <w:i/>
                <w:szCs w:val="20"/>
              </w:rPr>
              <w:t>(log form)</w:t>
            </w:r>
          </w:p>
        </w:tc>
      </w:tr>
      <w:tr w:rsidR="00112BC4" w:rsidRPr="00147CC8" w:rsidTr="00274F1A">
        <w:tc>
          <w:tcPr>
            <w:tcW w:w="1099" w:type="pct"/>
            <w:vMerge/>
            <w:vAlign w:val="center"/>
          </w:tcPr>
          <w:p w:rsidR="00112BC4" w:rsidRPr="00147CC8" w:rsidRDefault="00112BC4" w:rsidP="00274F1A">
            <w:pPr>
              <w:wordWrap/>
              <w:adjustRightInd w:val="0"/>
              <w:jc w:val="center"/>
              <w:rPr>
                <w:rFonts w:ascii="Times New Roman" w:hAnsi="Times New Roman" w:cs="Times New Roman"/>
                <w:szCs w:val="20"/>
              </w:rPr>
            </w:pPr>
          </w:p>
        </w:tc>
        <w:tc>
          <w:tcPr>
            <w:tcW w:w="1495" w:type="pct"/>
            <w:tcBorders>
              <w:top w:val="dotted"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Size</w:t>
            </w:r>
          </w:p>
        </w:tc>
        <w:tc>
          <w:tcPr>
            <w:tcW w:w="2406" w:type="pct"/>
            <w:tcBorders>
              <w:top w:val="dotted"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 xml:space="preserve">Number of workers/Assets </w:t>
            </w:r>
            <w:r w:rsidRPr="00147CC8">
              <w:rPr>
                <w:rFonts w:ascii="Times New Roman" w:hAnsi="Times New Roman" w:cs="Times New Roman" w:hint="eastAsia"/>
                <w:i/>
                <w:szCs w:val="20"/>
              </w:rPr>
              <w:t>(log form)</w:t>
            </w:r>
          </w:p>
        </w:tc>
      </w:tr>
      <w:tr w:rsidR="00112BC4" w:rsidRPr="00147CC8" w:rsidTr="00274F1A">
        <w:tc>
          <w:tcPr>
            <w:tcW w:w="1099" w:type="pct"/>
            <w:vMerge/>
            <w:vAlign w:val="center"/>
          </w:tcPr>
          <w:p w:rsidR="00112BC4" w:rsidRPr="00147CC8" w:rsidRDefault="00112BC4" w:rsidP="00274F1A">
            <w:pPr>
              <w:wordWrap/>
              <w:adjustRightInd w:val="0"/>
              <w:jc w:val="center"/>
              <w:rPr>
                <w:rFonts w:ascii="Times New Roman" w:hAnsi="Times New Roman" w:cs="Times New Roman"/>
                <w:szCs w:val="20"/>
              </w:rPr>
            </w:pPr>
          </w:p>
        </w:tc>
        <w:tc>
          <w:tcPr>
            <w:tcW w:w="1495" w:type="pct"/>
            <w:tcBorders>
              <w:top w:val="dotted"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Large share</w:t>
            </w:r>
          </w:p>
        </w:tc>
        <w:tc>
          <w:tcPr>
            <w:tcW w:w="2406" w:type="pct"/>
            <w:tcBorders>
              <w:top w:val="dotted"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 xml:space="preserve">Total share of large shareholders </w:t>
            </w:r>
          </w:p>
        </w:tc>
      </w:tr>
      <w:tr w:rsidR="00112BC4" w:rsidRPr="00147CC8" w:rsidTr="00274F1A">
        <w:tc>
          <w:tcPr>
            <w:tcW w:w="1099" w:type="pct"/>
            <w:vMerge/>
            <w:vAlign w:val="center"/>
          </w:tcPr>
          <w:p w:rsidR="00112BC4" w:rsidRPr="00147CC8" w:rsidRDefault="00112BC4" w:rsidP="00274F1A">
            <w:pPr>
              <w:wordWrap/>
              <w:adjustRightInd w:val="0"/>
              <w:jc w:val="center"/>
              <w:rPr>
                <w:rFonts w:ascii="Times New Roman" w:hAnsi="Times New Roman" w:cs="Times New Roman"/>
                <w:szCs w:val="20"/>
              </w:rPr>
            </w:pPr>
          </w:p>
        </w:tc>
        <w:tc>
          <w:tcPr>
            <w:tcW w:w="1495" w:type="pct"/>
            <w:tcBorders>
              <w:top w:val="dotted"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Wage Cost</w:t>
            </w:r>
          </w:p>
        </w:tc>
        <w:tc>
          <w:tcPr>
            <w:tcW w:w="2406" w:type="pct"/>
            <w:tcBorders>
              <w:top w:val="dotted"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Wage cost per workers</w:t>
            </w:r>
          </w:p>
        </w:tc>
      </w:tr>
      <w:tr w:rsidR="00112BC4" w:rsidRPr="00147CC8" w:rsidTr="00274F1A">
        <w:tc>
          <w:tcPr>
            <w:tcW w:w="1099" w:type="pct"/>
            <w:vMerge/>
            <w:vAlign w:val="center"/>
          </w:tcPr>
          <w:p w:rsidR="00112BC4" w:rsidRPr="00147CC8" w:rsidRDefault="00112BC4" w:rsidP="00274F1A">
            <w:pPr>
              <w:wordWrap/>
              <w:adjustRightInd w:val="0"/>
              <w:jc w:val="center"/>
              <w:rPr>
                <w:rFonts w:ascii="Times New Roman" w:hAnsi="Times New Roman" w:cs="Times New Roman"/>
                <w:szCs w:val="20"/>
              </w:rPr>
            </w:pPr>
          </w:p>
        </w:tc>
        <w:tc>
          <w:tcPr>
            <w:tcW w:w="1495" w:type="pct"/>
            <w:tcBorders>
              <w:top w:val="dotted"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Non-Operating Cost</w:t>
            </w:r>
          </w:p>
        </w:tc>
        <w:tc>
          <w:tcPr>
            <w:tcW w:w="2406" w:type="pct"/>
            <w:tcBorders>
              <w:top w:val="dotted"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Non-operating cost/Net sales</w:t>
            </w:r>
          </w:p>
        </w:tc>
      </w:tr>
      <w:tr w:rsidR="00112BC4" w:rsidRPr="00147CC8" w:rsidTr="00274F1A">
        <w:tc>
          <w:tcPr>
            <w:tcW w:w="1099" w:type="pct"/>
            <w:vMerge/>
            <w:vAlign w:val="center"/>
          </w:tcPr>
          <w:p w:rsidR="00112BC4" w:rsidRPr="00147CC8" w:rsidRDefault="00112BC4" w:rsidP="00274F1A">
            <w:pPr>
              <w:wordWrap/>
              <w:adjustRightInd w:val="0"/>
              <w:jc w:val="center"/>
              <w:rPr>
                <w:rFonts w:ascii="Times New Roman" w:hAnsi="Times New Roman" w:cs="Times New Roman"/>
                <w:szCs w:val="20"/>
              </w:rPr>
            </w:pPr>
          </w:p>
        </w:tc>
        <w:tc>
          <w:tcPr>
            <w:tcW w:w="1495" w:type="pct"/>
            <w:tcBorders>
              <w:top w:val="dotted" w:sz="4" w:space="0" w:color="auto"/>
              <w:bottom w:val="single"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Period</w:t>
            </w:r>
          </w:p>
        </w:tc>
        <w:tc>
          <w:tcPr>
            <w:tcW w:w="2406" w:type="pct"/>
            <w:tcBorders>
              <w:top w:val="dotted" w:sz="4" w:space="0" w:color="auto"/>
              <w:bottom w:val="single" w:sz="4" w:space="0" w:color="auto"/>
            </w:tcBorders>
            <w:vAlign w:val="center"/>
          </w:tcPr>
          <w:p w:rsidR="00112BC4" w:rsidRPr="00147CC8" w:rsidRDefault="00112BC4" w:rsidP="00274F1A">
            <w:pPr>
              <w:pStyle w:val="a3"/>
              <w:numPr>
                <w:ilvl w:val="0"/>
                <w:numId w:val="46"/>
              </w:numPr>
              <w:wordWrap/>
              <w:adjustRightInd w:val="0"/>
              <w:ind w:leftChars="0"/>
              <w:jc w:val="center"/>
              <w:rPr>
                <w:rFonts w:ascii="Times New Roman" w:hAnsi="Times New Roman" w:cs="Times New Roman"/>
                <w:szCs w:val="20"/>
              </w:rPr>
            </w:pPr>
            <w:r w:rsidRPr="00147CC8">
              <w:rPr>
                <w:rFonts w:ascii="Times New Roman" w:hAnsi="Times New Roman" w:cs="Times New Roman" w:hint="eastAsia"/>
                <w:szCs w:val="20"/>
              </w:rPr>
              <w:t>Period after completion of workout program</w:t>
            </w:r>
          </w:p>
          <w:p w:rsidR="00112BC4" w:rsidRPr="00147CC8" w:rsidRDefault="00112BC4" w:rsidP="00274F1A">
            <w:pPr>
              <w:pStyle w:val="a3"/>
              <w:numPr>
                <w:ilvl w:val="0"/>
                <w:numId w:val="46"/>
              </w:numPr>
              <w:wordWrap/>
              <w:adjustRightInd w:val="0"/>
              <w:ind w:leftChars="0"/>
              <w:jc w:val="center"/>
              <w:rPr>
                <w:rFonts w:ascii="Times New Roman" w:hAnsi="Times New Roman" w:cs="Times New Roman"/>
                <w:szCs w:val="20"/>
              </w:rPr>
            </w:pPr>
            <w:r w:rsidRPr="00147CC8">
              <w:rPr>
                <w:rFonts w:ascii="Times New Roman" w:hAnsi="Times New Roman" w:cs="Times New Roman" w:hint="eastAsia"/>
                <w:szCs w:val="20"/>
              </w:rPr>
              <w:t>Period after initiation of workout program</w:t>
            </w:r>
          </w:p>
        </w:tc>
      </w:tr>
      <w:tr w:rsidR="00112BC4" w:rsidRPr="00147CC8" w:rsidTr="00274F1A">
        <w:tc>
          <w:tcPr>
            <w:tcW w:w="1099" w:type="pct"/>
            <w:vMerge w:val="restart"/>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Screening Ability</w:t>
            </w:r>
          </w:p>
        </w:tc>
        <w:tc>
          <w:tcPr>
            <w:tcW w:w="1495" w:type="pct"/>
            <w:tcBorders>
              <w:top w:val="single"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Potential</w:t>
            </w:r>
          </w:p>
        </w:tc>
        <w:tc>
          <w:tcPr>
            <w:tcW w:w="2406" w:type="pct"/>
            <w:tcBorders>
              <w:top w:val="single"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Intangible asset/Total asset (%)</w:t>
            </w:r>
          </w:p>
        </w:tc>
      </w:tr>
      <w:tr w:rsidR="00112BC4" w:rsidRPr="00147CC8" w:rsidTr="00274F1A">
        <w:tc>
          <w:tcPr>
            <w:tcW w:w="1099" w:type="pct"/>
            <w:vMerge/>
            <w:vAlign w:val="center"/>
          </w:tcPr>
          <w:p w:rsidR="00112BC4" w:rsidRPr="00147CC8" w:rsidRDefault="00112BC4" w:rsidP="00274F1A">
            <w:pPr>
              <w:wordWrap/>
              <w:adjustRightInd w:val="0"/>
              <w:jc w:val="center"/>
              <w:rPr>
                <w:rFonts w:ascii="Times New Roman" w:hAnsi="Times New Roman" w:cs="Times New Roman"/>
                <w:szCs w:val="20"/>
              </w:rPr>
            </w:pPr>
          </w:p>
        </w:tc>
        <w:tc>
          <w:tcPr>
            <w:tcW w:w="1495" w:type="pct"/>
            <w:tcBorders>
              <w:top w:val="dotted" w:sz="4" w:space="0" w:color="auto"/>
              <w:bottom w:val="single"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BIS ratio</w:t>
            </w:r>
          </w:p>
        </w:tc>
        <w:tc>
          <w:tcPr>
            <w:tcW w:w="2406" w:type="pct"/>
            <w:tcBorders>
              <w:top w:val="dotted" w:sz="4" w:space="0" w:color="auto"/>
              <w:bottom w:val="single"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BIS ratio of main bank</w:t>
            </w:r>
          </w:p>
        </w:tc>
      </w:tr>
      <w:tr w:rsidR="00112BC4" w:rsidRPr="00147CC8" w:rsidTr="00274F1A">
        <w:tc>
          <w:tcPr>
            <w:tcW w:w="1099" w:type="pct"/>
            <w:vMerge w:val="restart"/>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szCs w:val="20"/>
              </w:rPr>
              <w:t>C</w:t>
            </w:r>
            <w:r w:rsidRPr="00147CC8">
              <w:rPr>
                <w:rFonts w:ascii="Times New Roman" w:hAnsi="Times New Roman" w:cs="Times New Roman" w:hint="eastAsia"/>
                <w:szCs w:val="20"/>
              </w:rPr>
              <w:t>ontrol</w:t>
            </w:r>
          </w:p>
        </w:tc>
        <w:tc>
          <w:tcPr>
            <w:tcW w:w="1495" w:type="pct"/>
            <w:tcBorders>
              <w:top w:val="single"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Competition</w:t>
            </w:r>
          </w:p>
        </w:tc>
        <w:tc>
          <w:tcPr>
            <w:tcW w:w="2406" w:type="pct"/>
            <w:tcBorders>
              <w:top w:val="single"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 xml:space="preserve">Inverse of HHI </w:t>
            </w:r>
            <w:r w:rsidRPr="00147CC8">
              <w:rPr>
                <w:rFonts w:ascii="Times New Roman" w:hAnsi="Times New Roman" w:cs="Times New Roman" w:hint="eastAsia"/>
                <w:i/>
                <w:szCs w:val="20"/>
              </w:rPr>
              <w:t>(log form)</w:t>
            </w:r>
          </w:p>
        </w:tc>
      </w:tr>
      <w:tr w:rsidR="00112BC4" w:rsidRPr="00147CC8" w:rsidTr="00274F1A">
        <w:tc>
          <w:tcPr>
            <w:tcW w:w="1099" w:type="pct"/>
            <w:vMerge/>
            <w:vAlign w:val="center"/>
          </w:tcPr>
          <w:p w:rsidR="00112BC4" w:rsidRPr="00147CC8" w:rsidRDefault="00112BC4" w:rsidP="00274F1A">
            <w:pPr>
              <w:wordWrap/>
              <w:adjustRightInd w:val="0"/>
              <w:jc w:val="center"/>
              <w:rPr>
                <w:rFonts w:ascii="Times New Roman" w:hAnsi="Times New Roman" w:cs="Times New Roman"/>
                <w:szCs w:val="20"/>
              </w:rPr>
            </w:pPr>
          </w:p>
        </w:tc>
        <w:tc>
          <w:tcPr>
            <w:tcW w:w="1495" w:type="pct"/>
            <w:tcBorders>
              <w:top w:val="dotted"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Age</w:t>
            </w:r>
          </w:p>
        </w:tc>
        <w:tc>
          <w:tcPr>
            <w:tcW w:w="2406" w:type="pct"/>
            <w:tcBorders>
              <w:top w:val="dotted"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 xml:space="preserve">Period since the date of the establishment </w:t>
            </w:r>
          </w:p>
        </w:tc>
      </w:tr>
      <w:tr w:rsidR="00112BC4" w:rsidRPr="00147CC8" w:rsidTr="00274F1A">
        <w:tc>
          <w:tcPr>
            <w:tcW w:w="1099" w:type="pct"/>
            <w:vMerge/>
            <w:vAlign w:val="center"/>
          </w:tcPr>
          <w:p w:rsidR="00112BC4" w:rsidRPr="00147CC8" w:rsidRDefault="00112BC4" w:rsidP="00274F1A">
            <w:pPr>
              <w:wordWrap/>
              <w:adjustRightInd w:val="0"/>
              <w:jc w:val="center"/>
              <w:rPr>
                <w:rFonts w:ascii="Times New Roman" w:hAnsi="Times New Roman" w:cs="Times New Roman"/>
                <w:szCs w:val="20"/>
              </w:rPr>
            </w:pPr>
          </w:p>
        </w:tc>
        <w:tc>
          <w:tcPr>
            <w:tcW w:w="1495" w:type="pct"/>
            <w:tcBorders>
              <w:top w:val="dotted"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szCs w:val="20"/>
              </w:rPr>
              <w:t>I</w:t>
            </w:r>
            <w:r w:rsidRPr="00147CC8">
              <w:rPr>
                <w:rFonts w:ascii="Times New Roman" w:hAnsi="Times New Roman" w:cs="Times New Roman" w:hint="eastAsia"/>
                <w:szCs w:val="20"/>
              </w:rPr>
              <w:t>ndustry</w:t>
            </w:r>
          </w:p>
        </w:tc>
        <w:tc>
          <w:tcPr>
            <w:tcW w:w="2406" w:type="pct"/>
            <w:tcBorders>
              <w:top w:val="dotted" w:sz="4" w:space="0" w:color="auto"/>
              <w:bottom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Industry dummy of 24 categories</w:t>
            </w:r>
          </w:p>
        </w:tc>
      </w:tr>
      <w:tr w:rsidR="00112BC4" w:rsidRPr="00147CC8" w:rsidTr="00274F1A">
        <w:tc>
          <w:tcPr>
            <w:tcW w:w="1099" w:type="pct"/>
            <w:vMerge/>
            <w:vAlign w:val="center"/>
          </w:tcPr>
          <w:p w:rsidR="00112BC4" w:rsidRPr="00147CC8" w:rsidRDefault="00112BC4" w:rsidP="00274F1A">
            <w:pPr>
              <w:wordWrap/>
              <w:adjustRightInd w:val="0"/>
              <w:jc w:val="center"/>
              <w:rPr>
                <w:rFonts w:ascii="Times New Roman" w:hAnsi="Times New Roman" w:cs="Times New Roman"/>
                <w:szCs w:val="20"/>
              </w:rPr>
            </w:pPr>
          </w:p>
        </w:tc>
        <w:tc>
          <w:tcPr>
            <w:tcW w:w="1495" w:type="pct"/>
            <w:tcBorders>
              <w:top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Year</w:t>
            </w:r>
          </w:p>
        </w:tc>
        <w:tc>
          <w:tcPr>
            <w:tcW w:w="2406" w:type="pct"/>
            <w:tcBorders>
              <w:top w:val="dotted" w:sz="4"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szCs w:val="20"/>
              </w:rPr>
              <w:t>Y</w:t>
            </w:r>
            <w:r w:rsidRPr="00147CC8">
              <w:rPr>
                <w:rFonts w:ascii="Times New Roman" w:hAnsi="Times New Roman" w:cs="Times New Roman" w:hint="eastAsia"/>
                <w:szCs w:val="20"/>
              </w:rPr>
              <w:t>ear dummy: 1993-2010</w:t>
            </w:r>
          </w:p>
        </w:tc>
      </w:tr>
    </w:tbl>
    <w:p w:rsidR="00112BC4" w:rsidRPr="00147CC8" w:rsidRDefault="00112BC4" w:rsidP="00112BC4">
      <w:pPr>
        <w:spacing w:before="360" w:after="360" w:line="240" w:lineRule="auto"/>
        <w:rPr>
          <w:rFonts w:ascii="Times New Roman" w:eastAsia="TimesNewRomanPSMT" w:hAnsi="Times New Roman" w:cs="Times New Roman"/>
          <w:kern w:val="0"/>
          <w:szCs w:val="20"/>
        </w:rPr>
      </w:pPr>
      <w:r w:rsidRPr="00147CC8">
        <w:rPr>
          <w:rFonts w:ascii="Times New Roman" w:eastAsia="TimesNewRomanPSMT" w:hAnsi="Times New Roman" w:cs="Times New Roman" w:hint="eastAsia"/>
          <w:kern w:val="0"/>
          <w:szCs w:val="20"/>
        </w:rPr>
        <w:t xml:space="preserve"> </w:t>
      </w:r>
    </w:p>
    <w:p w:rsidR="00112BC4" w:rsidRPr="00147CC8" w:rsidRDefault="00112BC4" w:rsidP="00112BC4">
      <w:pPr>
        <w:wordWrap/>
        <w:adjustRightInd w:val="0"/>
        <w:spacing w:after="0" w:line="360" w:lineRule="auto"/>
        <w:rPr>
          <w:rFonts w:ascii="Times New Roman" w:hAnsi="Times New Roman" w:cs="Times New Roman"/>
          <w:szCs w:val="20"/>
        </w:rPr>
      </w:pPr>
      <w:r w:rsidRPr="00147CC8">
        <w:rPr>
          <w:rFonts w:ascii="Times New Roman" w:hAnsi="Times New Roman" w:cs="Times New Roman" w:hint="eastAsia"/>
          <w:szCs w:val="20"/>
        </w:rPr>
        <w:t>Appendix 2 Descriptive Statistics of Regression Variables</w:t>
      </w:r>
    </w:p>
    <w:tbl>
      <w:tblPr>
        <w:tblStyle w:val="aa"/>
        <w:tblW w:w="5000" w:type="pct"/>
        <w:tblBorders>
          <w:top w:val="single" w:sz="12" w:space="0" w:color="auto"/>
          <w:left w:val="none" w:sz="0" w:space="0" w:color="auto"/>
          <w:bottom w:val="single" w:sz="12" w:space="0" w:color="auto"/>
          <w:right w:val="none" w:sz="0" w:space="0" w:color="auto"/>
        </w:tblBorders>
        <w:tblLook w:val="04A0" w:firstRow="1" w:lastRow="0" w:firstColumn="1" w:lastColumn="0" w:noHBand="0" w:noVBand="1"/>
      </w:tblPr>
      <w:tblGrid>
        <w:gridCol w:w="2723"/>
        <w:gridCol w:w="1303"/>
        <w:gridCol w:w="1303"/>
        <w:gridCol w:w="1305"/>
        <w:gridCol w:w="1303"/>
        <w:gridCol w:w="1305"/>
      </w:tblGrid>
      <w:tr w:rsidR="00112BC4" w:rsidRPr="00147CC8" w:rsidTr="00274F1A">
        <w:tc>
          <w:tcPr>
            <w:tcW w:w="1473" w:type="pct"/>
            <w:tcBorders>
              <w:right w:val="single" w:sz="2" w:space="0" w:color="auto"/>
            </w:tcBorders>
            <w:vAlign w:val="center"/>
          </w:tcPr>
          <w:p w:rsidR="00112BC4" w:rsidRPr="00147CC8" w:rsidRDefault="00112BC4" w:rsidP="00274F1A">
            <w:pPr>
              <w:wordWrap/>
              <w:adjustRightInd w:val="0"/>
              <w:jc w:val="center"/>
              <w:rPr>
                <w:rFonts w:ascii="Times New Roman" w:eastAsia="HY견고딕" w:hAnsi="Times New Roman" w:cs="Times New Roman"/>
                <w:szCs w:val="20"/>
              </w:rPr>
            </w:pPr>
            <w:r w:rsidRPr="00147CC8">
              <w:rPr>
                <w:rFonts w:ascii="Times New Roman" w:eastAsia="HY견고딕" w:hAnsi="Times New Roman" w:cs="Times New Roman"/>
                <w:szCs w:val="20"/>
              </w:rPr>
              <w:t>Variable</w:t>
            </w:r>
          </w:p>
        </w:tc>
        <w:tc>
          <w:tcPr>
            <w:tcW w:w="705" w:type="pct"/>
            <w:tcBorders>
              <w:top w:val="single" w:sz="12" w:space="0" w:color="auto"/>
              <w:left w:val="single" w:sz="2" w:space="0" w:color="auto"/>
              <w:right w:val="nil"/>
            </w:tcBorders>
            <w:vAlign w:val="center"/>
          </w:tcPr>
          <w:p w:rsidR="00112BC4" w:rsidRPr="00147CC8" w:rsidRDefault="00112BC4" w:rsidP="00274F1A">
            <w:pPr>
              <w:wordWrap/>
              <w:adjustRightInd w:val="0"/>
              <w:jc w:val="center"/>
              <w:rPr>
                <w:rFonts w:ascii="Times New Roman" w:eastAsia="HY견고딕" w:hAnsi="Times New Roman" w:cs="Times New Roman"/>
                <w:szCs w:val="20"/>
              </w:rPr>
            </w:pPr>
            <w:r w:rsidRPr="00147CC8">
              <w:rPr>
                <w:rFonts w:ascii="Times New Roman" w:eastAsia="HY견고딕" w:hAnsi="Times New Roman" w:cs="Times New Roman"/>
                <w:szCs w:val="20"/>
              </w:rPr>
              <w:t>Obs.</w:t>
            </w:r>
          </w:p>
        </w:tc>
        <w:tc>
          <w:tcPr>
            <w:tcW w:w="705" w:type="pct"/>
            <w:tcBorders>
              <w:top w:val="single" w:sz="12" w:space="0" w:color="auto"/>
              <w:left w:val="nil"/>
              <w:right w:val="nil"/>
            </w:tcBorders>
            <w:vAlign w:val="center"/>
          </w:tcPr>
          <w:p w:rsidR="00112BC4" w:rsidRPr="00147CC8" w:rsidRDefault="00112BC4" w:rsidP="00274F1A">
            <w:pPr>
              <w:wordWrap/>
              <w:adjustRightInd w:val="0"/>
              <w:jc w:val="center"/>
              <w:rPr>
                <w:rFonts w:ascii="Times New Roman" w:eastAsia="HY견고딕" w:hAnsi="Times New Roman" w:cs="Times New Roman"/>
                <w:szCs w:val="20"/>
              </w:rPr>
            </w:pPr>
            <w:r w:rsidRPr="00147CC8">
              <w:rPr>
                <w:rFonts w:ascii="Times New Roman" w:eastAsia="HY견고딕" w:hAnsi="Times New Roman" w:cs="Times New Roman"/>
                <w:szCs w:val="20"/>
              </w:rPr>
              <w:t>Mean</w:t>
            </w:r>
          </w:p>
        </w:tc>
        <w:tc>
          <w:tcPr>
            <w:tcW w:w="706" w:type="pct"/>
            <w:tcBorders>
              <w:top w:val="single" w:sz="12" w:space="0" w:color="auto"/>
              <w:left w:val="nil"/>
              <w:right w:val="nil"/>
            </w:tcBorders>
            <w:vAlign w:val="center"/>
          </w:tcPr>
          <w:p w:rsidR="00112BC4" w:rsidRPr="00147CC8" w:rsidRDefault="00112BC4" w:rsidP="00274F1A">
            <w:pPr>
              <w:wordWrap/>
              <w:adjustRightInd w:val="0"/>
              <w:jc w:val="center"/>
              <w:rPr>
                <w:rFonts w:ascii="Times New Roman" w:eastAsia="HY견고딕" w:hAnsi="Times New Roman" w:cs="Times New Roman"/>
                <w:szCs w:val="20"/>
              </w:rPr>
            </w:pPr>
            <w:r w:rsidRPr="00147CC8">
              <w:rPr>
                <w:rFonts w:ascii="Times New Roman" w:eastAsia="HY견고딕" w:hAnsi="Times New Roman" w:cs="Times New Roman"/>
                <w:szCs w:val="20"/>
              </w:rPr>
              <w:t>Std. Dev.</w:t>
            </w:r>
          </w:p>
        </w:tc>
        <w:tc>
          <w:tcPr>
            <w:tcW w:w="705" w:type="pct"/>
            <w:tcBorders>
              <w:top w:val="single" w:sz="12" w:space="0" w:color="auto"/>
              <w:left w:val="nil"/>
              <w:right w:val="nil"/>
            </w:tcBorders>
            <w:vAlign w:val="center"/>
          </w:tcPr>
          <w:p w:rsidR="00112BC4" w:rsidRPr="00147CC8" w:rsidRDefault="00112BC4" w:rsidP="00274F1A">
            <w:pPr>
              <w:wordWrap/>
              <w:adjustRightInd w:val="0"/>
              <w:jc w:val="center"/>
              <w:rPr>
                <w:rFonts w:ascii="Times New Roman" w:eastAsia="HY견고딕" w:hAnsi="Times New Roman" w:cs="Times New Roman"/>
                <w:szCs w:val="20"/>
              </w:rPr>
            </w:pPr>
            <w:r w:rsidRPr="00147CC8">
              <w:rPr>
                <w:rFonts w:ascii="Times New Roman" w:eastAsia="HY견고딕" w:hAnsi="Times New Roman" w:cs="Times New Roman"/>
                <w:szCs w:val="20"/>
              </w:rPr>
              <w:t>Min</w:t>
            </w:r>
          </w:p>
        </w:tc>
        <w:tc>
          <w:tcPr>
            <w:tcW w:w="706" w:type="pct"/>
            <w:tcBorders>
              <w:top w:val="single" w:sz="12" w:space="0" w:color="auto"/>
              <w:left w:val="nil"/>
            </w:tcBorders>
            <w:vAlign w:val="center"/>
          </w:tcPr>
          <w:p w:rsidR="00112BC4" w:rsidRPr="00147CC8" w:rsidRDefault="00112BC4" w:rsidP="00274F1A">
            <w:pPr>
              <w:wordWrap/>
              <w:adjustRightInd w:val="0"/>
              <w:jc w:val="center"/>
              <w:rPr>
                <w:rFonts w:ascii="Times New Roman" w:eastAsia="HY견고딕" w:hAnsi="Times New Roman" w:cs="Times New Roman"/>
                <w:szCs w:val="20"/>
              </w:rPr>
            </w:pPr>
            <w:r w:rsidRPr="00147CC8">
              <w:rPr>
                <w:rFonts w:ascii="Times New Roman" w:eastAsia="HY견고딕" w:hAnsi="Times New Roman" w:cs="Times New Roman"/>
                <w:szCs w:val="20"/>
              </w:rPr>
              <w:t>Max</w:t>
            </w:r>
          </w:p>
        </w:tc>
      </w:tr>
      <w:tr w:rsidR="00112BC4" w:rsidRPr="00147CC8" w:rsidTr="00274F1A">
        <w:tc>
          <w:tcPr>
            <w:tcW w:w="1473" w:type="pct"/>
            <w:tcBorders>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Debt-Equity Swap</w:t>
            </w:r>
          </w:p>
        </w:tc>
        <w:tc>
          <w:tcPr>
            <w:tcW w:w="705" w:type="pct"/>
            <w:tcBorders>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964</w:t>
            </w:r>
          </w:p>
        </w:tc>
        <w:tc>
          <w:tcPr>
            <w:tcW w:w="705"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0.11618</w:t>
            </w:r>
          </w:p>
        </w:tc>
        <w:tc>
          <w:tcPr>
            <w:tcW w:w="706"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0.32061</w:t>
            </w:r>
          </w:p>
        </w:tc>
        <w:tc>
          <w:tcPr>
            <w:tcW w:w="705"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w:t>
            </w:r>
          </w:p>
        </w:tc>
        <w:tc>
          <w:tcPr>
            <w:tcW w:w="706" w:type="pct"/>
            <w:tcBorders>
              <w:left w:val="nil"/>
              <w:bottom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w:t>
            </w:r>
          </w:p>
        </w:tc>
      </w:tr>
      <w:tr w:rsidR="00112BC4" w:rsidRPr="00147CC8" w:rsidTr="00274F1A">
        <w:tc>
          <w:tcPr>
            <w:tcW w:w="1473"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ROA</w:t>
            </w:r>
          </w:p>
        </w:tc>
        <w:tc>
          <w:tcPr>
            <w:tcW w:w="70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838</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-0.00438</w:t>
            </w:r>
          </w:p>
        </w:tc>
        <w:tc>
          <w:tcPr>
            <w:tcW w:w="70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0.57591</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-15.4619</w:t>
            </w:r>
          </w:p>
        </w:tc>
        <w:tc>
          <w:tcPr>
            <w:tcW w:w="706" w:type="pct"/>
            <w:tcBorders>
              <w:top w:val="nil"/>
              <w:left w:val="nil"/>
              <w:bottom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0.8715</w:t>
            </w:r>
          </w:p>
        </w:tc>
      </w:tr>
      <w:tr w:rsidR="00112BC4" w:rsidRPr="00147CC8" w:rsidTr="00274F1A">
        <w:tc>
          <w:tcPr>
            <w:tcW w:w="1473"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Debt ratio</w:t>
            </w:r>
          </w:p>
        </w:tc>
        <w:tc>
          <w:tcPr>
            <w:tcW w:w="70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838</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-0.25090</w:t>
            </w:r>
          </w:p>
        </w:tc>
        <w:tc>
          <w:tcPr>
            <w:tcW w:w="70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0.73555</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-2.5701</w:t>
            </w:r>
          </w:p>
        </w:tc>
        <w:tc>
          <w:tcPr>
            <w:tcW w:w="706" w:type="pct"/>
            <w:tcBorders>
              <w:top w:val="nil"/>
              <w:left w:val="nil"/>
              <w:bottom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6.0282</w:t>
            </w:r>
          </w:p>
        </w:tc>
      </w:tr>
      <w:tr w:rsidR="00112BC4" w:rsidRPr="00147CC8" w:rsidTr="00274F1A">
        <w:tc>
          <w:tcPr>
            <w:tcW w:w="1473"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Workers</w:t>
            </w:r>
          </w:p>
        </w:tc>
        <w:tc>
          <w:tcPr>
            <w:tcW w:w="70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822</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6.32660</w:t>
            </w:r>
          </w:p>
        </w:tc>
        <w:tc>
          <w:tcPr>
            <w:tcW w:w="70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1.44574</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w:t>
            </w:r>
          </w:p>
        </w:tc>
        <w:tc>
          <w:tcPr>
            <w:tcW w:w="706" w:type="pct"/>
            <w:tcBorders>
              <w:top w:val="nil"/>
              <w:left w:val="nil"/>
              <w:bottom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9.9994</w:t>
            </w:r>
          </w:p>
        </w:tc>
      </w:tr>
      <w:tr w:rsidR="00112BC4" w:rsidRPr="00147CC8" w:rsidTr="00274F1A">
        <w:tc>
          <w:tcPr>
            <w:tcW w:w="1473"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Large Firms</w:t>
            </w:r>
          </w:p>
        </w:tc>
        <w:tc>
          <w:tcPr>
            <w:tcW w:w="70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964</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0.71888</w:t>
            </w:r>
          </w:p>
        </w:tc>
        <w:tc>
          <w:tcPr>
            <w:tcW w:w="70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0.44978</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w:t>
            </w:r>
          </w:p>
        </w:tc>
        <w:tc>
          <w:tcPr>
            <w:tcW w:w="706" w:type="pct"/>
            <w:tcBorders>
              <w:top w:val="nil"/>
              <w:left w:val="nil"/>
              <w:bottom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w:t>
            </w:r>
          </w:p>
        </w:tc>
      </w:tr>
      <w:tr w:rsidR="00112BC4" w:rsidRPr="00147CC8" w:rsidTr="00274F1A">
        <w:tc>
          <w:tcPr>
            <w:tcW w:w="1473"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Large share</w:t>
            </w:r>
          </w:p>
        </w:tc>
        <w:tc>
          <w:tcPr>
            <w:tcW w:w="70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964</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17.86168</w:t>
            </w:r>
          </w:p>
        </w:tc>
        <w:tc>
          <w:tcPr>
            <w:tcW w:w="70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20.54876</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w:t>
            </w:r>
          </w:p>
        </w:tc>
        <w:tc>
          <w:tcPr>
            <w:tcW w:w="706" w:type="pct"/>
            <w:tcBorders>
              <w:top w:val="nil"/>
              <w:left w:val="nil"/>
              <w:bottom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99.72</w:t>
            </w:r>
          </w:p>
        </w:tc>
      </w:tr>
      <w:tr w:rsidR="00112BC4" w:rsidRPr="00147CC8" w:rsidTr="00274F1A">
        <w:tc>
          <w:tcPr>
            <w:tcW w:w="1473"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Wage Cost</w:t>
            </w:r>
          </w:p>
        </w:tc>
        <w:tc>
          <w:tcPr>
            <w:tcW w:w="70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949</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14.74551</w:t>
            </w:r>
          </w:p>
        </w:tc>
        <w:tc>
          <w:tcPr>
            <w:tcW w:w="70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5.85935</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w:t>
            </w:r>
          </w:p>
        </w:tc>
        <w:tc>
          <w:tcPr>
            <w:tcW w:w="706" w:type="pct"/>
            <w:tcBorders>
              <w:top w:val="nil"/>
              <w:left w:val="nil"/>
              <w:bottom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24.4097</w:t>
            </w:r>
          </w:p>
        </w:tc>
      </w:tr>
      <w:tr w:rsidR="00112BC4" w:rsidRPr="00147CC8" w:rsidTr="00274F1A">
        <w:tc>
          <w:tcPr>
            <w:tcW w:w="1473"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Period</w:t>
            </w:r>
          </w:p>
        </w:tc>
        <w:tc>
          <w:tcPr>
            <w:tcW w:w="70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964</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1.47510</w:t>
            </w:r>
          </w:p>
        </w:tc>
        <w:tc>
          <w:tcPr>
            <w:tcW w:w="70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2.71995</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w:t>
            </w:r>
          </w:p>
        </w:tc>
        <w:tc>
          <w:tcPr>
            <w:tcW w:w="706" w:type="pct"/>
            <w:tcBorders>
              <w:top w:val="nil"/>
              <w:left w:val="nil"/>
              <w:bottom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12</w:t>
            </w:r>
          </w:p>
        </w:tc>
      </w:tr>
      <w:tr w:rsidR="00112BC4" w:rsidRPr="00147CC8" w:rsidTr="00274F1A">
        <w:tc>
          <w:tcPr>
            <w:tcW w:w="1473"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Potential</w:t>
            </w:r>
          </w:p>
        </w:tc>
        <w:tc>
          <w:tcPr>
            <w:tcW w:w="70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964</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1.08202</w:t>
            </w:r>
          </w:p>
        </w:tc>
        <w:tc>
          <w:tcPr>
            <w:tcW w:w="70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2.76743</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w:t>
            </w:r>
          </w:p>
        </w:tc>
        <w:tc>
          <w:tcPr>
            <w:tcW w:w="706" w:type="pct"/>
            <w:tcBorders>
              <w:top w:val="nil"/>
              <w:left w:val="nil"/>
              <w:bottom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24.8757</w:t>
            </w:r>
          </w:p>
        </w:tc>
      </w:tr>
      <w:tr w:rsidR="00112BC4" w:rsidRPr="00147CC8" w:rsidTr="00274F1A">
        <w:tc>
          <w:tcPr>
            <w:tcW w:w="1473"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BIS ratio</w:t>
            </w:r>
          </w:p>
        </w:tc>
        <w:tc>
          <w:tcPr>
            <w:tcW w:w="70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694</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12.83480</w:t>
            </w:r>
          </w:p>
        </w:tc>
        <w:tc>
          <w:tcPr>
            <w:tcW w:w="70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2.82035</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8.66</w:t>
            </w:r>
          </w:p>
        </w:tc>
        <w:tc>
          <w:tcPr>
            <w:tcW w:w="706" w:type="pct"/>
            <w:tcBorders>
              <w:top w:val="nil"/>
              <w:left w:val="nil"/>
              <w:bottom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18.08</w:t>
            </w:r>
          </w:p>
        </w:tc>
      </w:tr>
      <w:tr w:rsidR="00112BC4" w:rsidRPr="00147CC8" w:rsidTr="00274F1A">
        <w:tc>
          <w:tcPr>
            <w:tcW w:w="1473"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Competition</w:t>
            </w:r>
          </w:p>
        </w:tc>
        <w:tc>
          <w:tcPr>
            <w:tcW w:w="70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918</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-8.87648</w:t>
            </w:r>
          </w:p>
        </w:tc>
        <w:tc>
          <w:tcPr>
            <w:tcW w:w="70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0.34710</w:t>
            </w:r>
          </w:p>
        </w:tc>
        <w:tc>
          <w:tcPr>
            <w:tcW w:w="705"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-9.2103</w:t>
            </w:r>
          </w:p>
        </w:tc>
        <w:tc>
          <w:tcPr>
            <w:tcW w:w="706" w:type="pct"/>
            <w:tcBorders>
              <w:top w:val="nil"/>
              <w:left w:val="nil"/>
              <w:bottom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-8.0029</w:t>
            </w:r>
          </w:p>
        </w:tc>
      </w:tr>
      <w:tr w:rsidR="00112BC4" w:rsidRPr="00147CC8" w:rsidTr="00274F1A">
        <w:tc>
          <w:tcPr>
            <w:tcW w:w="1473" w:type="pct"/>
            <w:tcBorders>
              <w:top w:val="nil"/>
              <w:bottom w:val="single" w:sz="12" w:space="0" w:color="auto"/>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Age</w:t>
            </w:r>
          </w:p>
        </w:tc>
        <w:tc>
          <w:tcPr>
            <w:tcW w:w="705" w:type="pct"/>
            <w:tcBorders>
              <w:top w:val="nil"/>
              <w:left w:val="single" w:sz="2" w:space="0" w:color="auto"/>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964</w:t>
            </w:r>
          </w:p>
        </w:tc>
        <w:tc>
          <w:tcPr>
            <w:tcW w:w="705"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32.77593</w:t>
            </w:r>
          </w:p>
        </w:tc>
        <w:tc>
          <w:tcPr>
            <w:tcW w:w="706"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13.54749</w:t>
            </w:r>
          </w:p>
        </w:tc>
        <w:tc>
          <w:tcPr>
            <w:tcW w:w="705"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w:t>
            </w:r>
          </w:p>
        </w:tc>
        <w:tc>
          <w:tcPr>
            <w:tcW w:w="706" w:type="pct"/>
            <w:tcBorders>
              <w:top w:val="nil"/>
              <w:left w:val="nil"/>
              <w:bottom w:val="single" w:sz="12" w:space="0" w:color="auto"/>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70</w:t>
            </w:r>
          </w:p>
        </w:tc>
      </w:tr>
    </w:tbl>
    <w:p w:rsidR="00112BC4" w:rsidRPr="00147CC8" w:rsidRDefault="00112BC4" w:rsidP="00112BC4">
      <w:pPr>
        <w:wordWrap/>
        <w:adjustRightInd w:val="0"/>
        <w:spacing w:line="480" w:lineRule="auto"/>
        <w:rPr>
          <w:rFonts w:ascii="Times New Roman" w:hAnsi="Times New Roman" w:cs="Times New Roman"/>
          <w:szCs w:val="20"/>
        </w:rPr>
      </w:pPr>
    </w:p>
    <w:p w:rsidR="00112BC4" w:rsidRPr="00147CC8" w:rsidRDefault="00112BC4" w:rsidP="00112BC4">
      <w:pPr>
        <w:wordWrap/>
        <w:adjustRightInd w:val="0"/>
        <w:spacing w:after="0" w:line="360" w:lineRule="auto"/>
        <w:rPr>
          <w:rFonts w:ascii="Times New Roman" w:hAnsi="Times New Roman" w:cs="Times New Roman"/>
          <w:szCs w:val="20"/>
        </w:rPr>
      </w:pPr>
      <w:r w:rsidRPr="00147CC8">
        <w:rPr>
          <w:rFonts w:ascii="Times New Roman" w:hAnsi="Times New Roman" w:cs="Times New Roman" w:hint="eastAsia"/>
          <w:szCs w:val="20"/>
        </w:rPr>
        <w:t>Appendix 3 Correlation of the Variables</w:t>
      </w:r>
    </w:p>
    <w:tbl>
      <w:tblPr>
        <w:tblStyle w:val="aa"/>
        <w:tblW w:w="5000" w:type="pct"/>
        <w:tblBorders>
          <w:top w:val="single" w:sz="12" w:space="0" w:color="auto"/>
          <w:left w:val="none" w:sz="0" w:space="0" w:color="auto"/>
          <w:bottom w:val="single" w:sz="12" w:space="0" w:color="auto"/>
          <w:right w:val="none" w:sz="0" w:space="0" w:color="auto"/>
        </w:tblBorders>
        <w:tblLook w:val="04A0" w:firstRow="1" w:lastRow="0" w:firstColumn="1" w:lastColumn="0" w:noHBand="0" w:noVBand="1"/>
      </w:tblPr>
      <w:tblGrid>
        <w:gridCol w:w="679"/>
        <w:gridCol w:w="713"/>
        <w:gridCol w:w="714"/>
        <w:gridCol w:w="714"/>
        <w:gridCol w:w="714"/>
        <w:gridCol w:w="714"/>
        <w:gridCol w:w="714"/>
        <w:gridCol w:w="714"/>
        <w:gridCol w:w="714"/>
        <w:gridCol w:w="713"/>
        <w:gridCol w:w="713"/>
        <w:gridCol w:w="713"/>
        <w:gridCol w:w="713"/>
      </w:tblGrid>
      <w:tr w:rsidR="00112BC4" w:rsidRPr="00147CC8" w:rsidTr="00274F1A">
        <w:tc>
          <w:tcPr>
            <w:tcW w:w="367" w:type="pct"/>
            <w:tcBorders>
              <w:right w:val="single" w:sz="2" w:space="0" w:color="auto"/>
            </w:tcBorders>
            <w:vAlign w:val="center"/>
          </w:tcPr>
          <w:p w:rsidR="00112BC4" w:rsidRPr="00147CC8" w:rsidRDefault="00112BC4" w:rsidP="00274F1A">
            <w:pPr>
              <w:wordWrap/>
              <w:adjustRightInd w:val="0"/>
              <w:jc w:val="center"/>
              <w:rPr>
                <w:rFonts w:ascii="Times New Roman" w:hAnsi="Times New Roman" w:cs="Times New Roman"/>
                <w:szCs w:val="20"/>
              </w:rPr>
            </w:pPr>
          </w:p>
        </w:tc>
        <w:tc>
          <w:tcPr>
            <w:tcW w:w="385" w:type="pct"/>
            <w:tcBorders>
              <w:top w:val="single" w:sz="12" w:space="0" w:color="auto"/>
              <w:left w:val="single" w:sz="2" w:space="0" w:color="auto"/>
              <w:right w:val="nil"/>
            </w:tcBorders>
            <w:vAlign w:val="center"/>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(1)</w:t>
            </w:r>
          </w:p>
        </w:tc>
        <w:tc>
          <w:tcPr>
            <w:tcW w:w="386" w:type="pct"/>
            <w:tcBorders>
              <w:top w:val="single" w:sz="12" w:space="0" w:color="auto"/>
              <w:left w:val="nil"/>
              <w:right w:val="nil"/>
            </w:tcBorders>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(2)</w:t>
            </w:r>
          </w:p>
        </w:tc>
        <w:tc>
          <w:tcPr>
            <w:tcW w:w="386" w:type="pct"/>
            <w:tcBorders>
              <w:top w:val="single" w:sz="12" w:space="0" w:color="auto"/>
              <w:left w:val="nil"/>
              <w:right w:val="nil"/>
            </w:tcBorders>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(3)</w:t>
            </w:r>
          </w:p>
        </w:tc>
        <w:tc>
          <w:tcPr>
            <w:tcW w:w="386" w:type="pct"/>
            <w:tcBorders>
              <w:top w:val="single" w:sz="12" w:space="0" w:color="auto"/>
              <w:left w:val="nil"/>
              <w:right w:val="nil"/>
            </w:tcBorders>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(4)</w:t>
            </w:r>
          </w:p>
        </w:tc>
        <w:tc>
          <w:tcPr>
            <w:tcW w:w="386" w:type="pct"/>
            <w:tcBorders>
              <w:top w:val="single" w:sz="12" w:space="0" w:color="auto"/>
              <w:left w:val="nil"/>
              <w:right w:val="nil"/>
            </w:tcBorders>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(5)</w:t>
            </w:r>
          </w:p>
        </w:tc>
        <w:tc>
          <w:tcPr>
            <w:tcW w:w="386" w:type="pct"/>
            <w:tcBorders>
              <w:top w:val="single" w:sz="12" w:space="0" w:color="auto"/>
              <w:left w:val="nil"/>
              <w:right w:val="nil"/>
            </w:tcBorders>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(6)</w:t>
            </w:r>
          </w:p>
        </w:tc>
        <w:tc>
          <w:tcPr>
            <w:tcW w:w="386" w:type="pct"/>
            <w:tcBorders>
              <w:top w:val="single" w:sz="12" w:space="0" w:color="auto"/>
              <w:left w:val="nil"/>
              <w:right w:val="nil"/>
            </w:tcBorders>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(7)</w:t>
            </w:r>
          </w:p>
        </w:tc>
        <w:tc>
          <w:tcPr>
            <w:tcW w:w="386" w:type="pct"/>
            <w:tcBorders>
              <w:top w:val="single" w:sz="12" w:space="0" w:color="auto"/>
              <w:left w:val="nil"/>
              <w:right w:val="nil"/>
            </w:tcBorders>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(8)</w:t>
            </w:r>
          </w:p>
        </w:tc>
        <w:tc>
          <w:tcPr>
            <w:tcW w:w="386" w:type="pct"/>
            <w:tcBorders>
              <w:top w:val="single" w:sz="12" w:space="0" w:color="auto"/>
              <w:left w:val="nil"/>
              <w:right w:val="nil"/>
            </w:tcBorders>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(9)</w:t>
            </w:r>
          </w:p>
        </w:tc>
        <w:tc>
          <w:tcPr>
            <w:tcW w:w="386" w:type="pct"/>
            <w:tcBorders>
              <w:top w:val="single" w:sz="12" w:space="0" w:color="auto"/>
              <w:left w:val="nil"/>
              <w:right w:val="nil"/>
            </w:tcBorders>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(10)</w:t>
            </w:r>
          </w:p>
        </w:tc>
        <w:tc>
          <w:tcPr>
            <w:tcW w:w="386" w:type="pct"/>
            <w:tcBorders>
              <w:top w:val="single" w:sz="12" w:space="0" w:color="auto"/>
              <w:left w:val="nil"/>
              <w:right w:val="nil"/>
            </w:tcBorders>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(11)</w:t>
            </w:r>
          </w:p>
        </w:tc>
        <w:tc>
          <w:tcPr>
            <w:tcW w:w="386" w:type="pct"/>
            <w:tcBorders>
              <w:top w:val="single" w:sz="12" w:space="0" w:color="auto"/>
              <w:left w:val="nil"/>
              <w:right w:val="nil"/>
            </w:tcBorders>
          </w:tcPr>
          <w:p w:rsidR="00112BC4" w:rsidRPr="00147CC8" w:rsidRDefault="00112BC4" w:rsidP="00274F1A">
            <w:pPr>
              <w:wordWrap/>
              <w:adjustRightInd w:val="0"/>
              <w:jc w:val="center"/>
              <w:rPr>
                <w:rFonts w:ascii="Times New Roman" w:hAnsi="Times New Roman" w:cs="Times New Roman"/>
                <w:szCs w:val="20"/>
              </w:rPr>
            </w:pPr>
            <w:r w:rsidRPr="00147CC8">
              <w:rPr>
                <w:rFonts w:ascii="Times New Roman" w:hAnsi="Times New Roman" w:cs="Times New Roman" w:hint="eastAsia"/>
                <w:szCs w:val="20"/>
              </w:rPr>
              <w:t>(12)</w:t>
            </w:r>
          </w:p>
        </w:tc>
      </w:tr>
      <w:tr w:rsidR="00112BC4" w:rsidRPr="00147CC8" w:rsidTr="00274F1A">
        <w:tc>
          <w:tcPr>
            <w:tcW w:w="367" w:type="pct"/>
            <w:tcBorders>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(1)</w:t>
            </w:r>
          </w:p>
        </w:tc>
        <w:tc>
          <w:tcPr>
            <w:tcW w:w="385" w:type="pct"/>
            <w:tcBorders>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1.00</w:t>
            </w:r>
          </w:p>
        </w:tc>
        <w:tc>
          <w:tcPr>
            <w:tcW w:w="386"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left w:val="nil"/>
              <w:bottom w:val="nil"/>
              <w:right w:val="nil"/>
            </w:tcBorders>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367"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(2)</w:t>
            </w:r>
          </w:p>
        </w:tc>
        <w:tc>
          <w:tcPr>
            <w:tcW w:w="38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367"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(3)</w:t>
            </w:r>
          </w:p>
        </w:tc>
        <w:tc>
          <w:tcPr>
            <w:tcW w:w="38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-0.4</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367"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(4)</w:t>
            </w:r>
          </w:p>
        </w:tc>
        <w:tc>
          <w:tcPr>
            <w:tcW w:w="38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0.14</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-0.2</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367"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(5)</w:t>
            </w:r>
          </w:p>
        </w:tc>
        <w:tc>
          <w:tcPr>
            <w:tcW w:w="38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0.07</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0.15</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-0.4</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0.34</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367"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(6)</w:t>
            </w:r>
          </w:p>
        </w:tc>
        <w:tc>
          <w:tcPr>
            <w:tcW w:w="38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0.02</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0.05</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0.14</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0.17</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367"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(7)</w:t>
            </w:r>
          </w:p>
        </w:tc>
        <w:tc>
          <w:tcPr>
            <w:tcW w:w="38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0.07</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0.13</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0.03</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0.02</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367"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(8)</w:t>
            </w:r>
          </w:p>
        </w:tc>
        <w:tc>
          <w:tcPr>
            <w:tcW w:w="38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-0.2</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0.07</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-0.4</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0.21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367"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(9)</w:t>
            </w:r>
          </w:p>
        </w:tc>
        <w:tc>
          <w:tcPr>
            <w:tcW w:w="38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0.32</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367"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(10)</w:t>
            </w:r>
          </w:p>
        </w:tc>
        <w:tc>
          <w:tcPr>
            <w:tcW w:w="38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0.02</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0.02</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0.29</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0.02</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p>
        </w:tc>
        <w:tc>
          <w:tcPr>
            <w:tcW w:w="386" w:type="pct"/>
            <w:tcBorders>
              <w:top w:val="nil"/>
              <w:left w:val="nil"/>
              <w:bottom w:val="nil"/>
              <w:right w:val="nil"/>
            </w:tcBorders>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367" w:type="pct"/>
            <w:tcBorders>
              <w:top w:val="nil"/>
              <w:bottom w:val="nil"/>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t>(11)</w:t>
            </w:r>
          </w:p>
        </w:tc>
        <w:tc>
          <w:tcPr>
            <w:tcW w:w="385" w:type="pct"/>
            <w:tcBorders>
              <w:top w:val="nil"/>
              <w:left w:val="single" w:sz="2" w:space="0" w:color="auto"/>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0.03</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0.05</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0.02</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0.06</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0.03</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nil"/>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1.00</w:t>
            </w:r>
          </w:p>
        </w:tc>
        <w:tc>
          <w:tcPr>
            <w:tcW w:w="386" w:type="pct"/>
            <w:tcBorders>
              <w:top w:val="nil"/>
              <w:left w:val="nil"/>
              <w:bottom w:val="nil"/>
              <w:right w:val="nil"/>
            </w:tcBorders>
          </w:tcPr>
          <w:p w:rsidR="00112BC4" w:rsidRPr="00147CC8" w:rsidRDefault="00112BC4" w:rsidP="00274F1A">
            <w:pPr>
              <w:jc w:val="center"/>
              <w:rPr>
                <w:rFonts w:ascii="Times New Roman" w:eastAsia="맑은 고딕" w:hAnsi="Times New Roman" w:cs="Times New Roman"/>
                <w:color w:val="000000"/>
                <w:szCs w:val="20"/>
              </w:rPr>
            </w:pPr>
          </w:p>
        </w:tc>
      </w:tr>
      <w:tr w:rsidR="00112BC4" w:rsidRPr="00147CC8" w:rsidTr="00274F1A">
        <w:tc>
          <w:tcPr>
            <w:tcW w:w="367" w:type="pct"/>
            <w:tcBorders>
              <w:top w:val="nil"/>
              <w:bottom w:val="single" w:sz="12" w:space="0" w:color="auto"/>
              <w:right w:val="single" w:sz="2" w:space="0" w:color="auto"/>
            </w:tcBorders>
            <w:vAlign w:val="center"/>
          </w:tcPr>
          <w:p w:rsidR="00112BC4" w:rsidRPr="00147CC8" w:rsidRDefault="00112BC4" w:rsidP="00274F1A">
            <w:pPr>
              <w:wordWrap/>
              <w:adjustRightInd w:val="0"/>
              <w:jc w:val="left"/>
              <w:rPr>
                <w:rFonts w:ascii="Times New Roman" w:hAnsi="Times New Roman" w:cs="Times New Roman"/>
                <w:szCs w:val="20"/>
              </w:rPr>
            </w:pPr>
            <w:r w:rsidRPr="00147CC8">
              <w:rPr>
                <w:rFonts w:ascii="Times New Roman" w:hAnsi="Times New Roman" w:cs="Times New Roman" w:hint="eastAsia"/>
                <w:szCs w:val="20"/>
              </w:rPr>
              <w:lastRenderedPageBreak/>
              <w:t>(12)</w:t>
            </w:r>
          </w:p>
        </w:tc>
        <w:tc>
          <w:tcPr>
            <w:tcW w:w="385" w:type="pct"/>
            <w:tcBorders>
              <w:top w:val="nil"/>
              <w:left w:val="single" w:sz="2" w:space="0" w:color="auto"/>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0.04</w:t>
            </w:r>
          </w:p>
        </w:tc>
        <w:tc>
          <w:tcPr>
            <w:tcW w:w="386"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0.02</w:t>
            </w:r>
          </w:p>
        </w:tc>
        <w:tc>
          <w:tcPr>
            <w:tcW w:w="386"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0.10</w:t>
            </w:r>
          </w:p>
        </w:tc>
        <w:tc>
          <w:tcPr>
            <w:tcW w:w="386"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0.10</w:t>
            </w:r>
          </w:p>
        </w:tc>
        <w:tc>
          <w:tcPr>
            <w:tcW w:w="386"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0.10</w:t>
            </w:r>
          </w:p>
        </w:tc>
        <w:tc>
          <w:tcPr>
            <w:tcW w:w="386"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-0.3</w:t>
            </w:r>
          </w:p>
        </w:tc>
        <w:tc>
          <w:tcPr>
            <w:tcW w:w="386" w:type="pct"/>
            <w:tcBorders>
              <w:top w:val="nil"/>
              <w:left w:val="nil"/>
              <w:bottom w:val="single" w:sz="12" w:space="0" w:color="auto"/>
              <w:right w:val="nil"/>
            </w:tcBorders>
            <w:vAlign w:val="center"/>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-0.1</w:t>
            </w:r>
          </w:p>
        </w:tc>
        <w:tc>
          <w:tcPr>
            <w:tcW w:w="386" w:type="pct"/>
            <w:tcBorders>
              <w:top w:val="nil"/>
              <w:left w:val="nil"/>
              <w:bottom w:val="single" w:sz="12" w:space="0" w:color="auto"/>
              <w:right w:val="nil"/>
            </w:tcBorders>
          </w:tcPr>
          <w:p w:rsidR="00112BC4" w:rsidRPr="00147CC8" w:rsidRDefault="00112BC4" w:rsidP="00274F1A">
            <w:pPr>
              <w:jc w:val="center"/>
              <w:rPr>
                <w:rFonts w:ascii="Times New Roman" w:eastAsia="맑은 고딕" w:hAnsi="Times New Roman" w:cs="Times New Roman"/>
                <w:color w:val="000000"/>
                <w:szCs w:val="20"/>
              </w:rPr>
            </w:pPr>
            <w:r w:rsidRPr="00147CC8">
              <w:rPr>
                <w:rFonts w:ascii="Times New Roman" w:eastAsia="맑은 고딕" w:hAnsi="Times New Roman" w:cs="Times New Roman"/>
                <w:color w:val="000000"/>
                <w:szCs w:val="20"/>
              </w:rPr>
              <w:t>1.00</w:t>
            </w:r>
          </w:p>
        </w:tc>
      </w:tr>
    </w:tbl>
    <w:p w:rsidR="00112BC4" w:rsidRPr="001D68D5" w:rsidRDefault="00112BC4" w:rsidP="00112BC4">
      <w:pPr>
        <w:wordWrap/>
        <w:adjustRightInd w:val="0"/>
        <w:spacing w:before="240"/>
        <w:rPr>
          <w:rFonts w:ascii="Times New Roman" w:hAnsi="Times New Roman" w:cs="Times New Roman"/>
          <w:szCs w:val="20"/>
        </w:rPr>
      </w:pPr>
      <w:r w:rsidRPr="00147CC8">
        <w:rPr>
          <w:rFonts w:ascii="Times New Roman" w:hAnsi="Times New Roman" w:cs="Times New Roman" w:hint="eastAsia"/>
          <w:szCs w:val="20"/>
        </w:rPr>
        <w:t xml:space="preserve">Note: (1) debt-equity swap, (2) </w:t>
      </w:r>
      <w:proofErr w:type="spellStart"/>
      <w:r w:rsidRPr="00147CC8">
        <w:rPr>
          <w:rFonts w:ascii="Times New Roman" w:hAnsi="Times New Roman" w:cs="Times New Roman" w:hint="eastAsia"/>
          <w:szCs w:val="20"/>
        </w:rPr>
        <w:t>roa</w:t>
      </w:r>
      <w:proofErr w:type="spellEnd"/>
      <w:r w:rsidRPr="00147CC8">
        <w:rPr>
          <w:rFonts w:ascii="Times New Roman" w:hAnsi="Times New Roman" w:cs="Times New Roman" w:hint="eastAsia"/>
          <w:szCs w:val="20"/>
        </w:rPr>
        <w:t xml:space="preserve">, (3) debt ratio, (4) workers, (5) large firms (6) large share, (7) wage cost (8) period (9) potential, (10) BIS ratio, (11) competition, (12) age </w:t>
      </w:r>
    </w:p>
    <w:p w:rsidR="00112BC4" w:rsidRDefault="00112BC4" w:rsidP="00112BC4">
      <w:pPr>
        <w:spacing w:before="200" w:line="360" w:lineRule="auto"/>
        <w:ind w:left="1400" w:hangingChars="700" w:hanging="1400"/>
        <w:rPr>
          <w:rFonts w:ascii="Times New Roman" w:hAnsi="Times New Roman" w:cs="Times New Roman"/>
          <w:b/>
          <w:szCs w:val="20"/>
        </w:rPr>
      </w:pPr>
    </w:p>
    <w:p w:rsidR="00112BC4" w:rsidRPr="00F41FB3" w:rsidRDefault="00112BC4" w:rsidP="00F41FB3">
      <w:pPr>
        <w:spacing w:before="200" w:line="360" w:lineRule="auto"/>
        <w:ind w:left="1400" w:hangingChars="700" w:hanging="1400"/>
        <w:rPr>
          <w:rFonts w:ascii="Times New Roman" w:hAnsi="Times New Roman" w:cs="Times New Roman"/>
          <w:b/>
          <w:szCs w:val="20"/>
        </w:rPr>
      </w:pPr>
      <w:r w:rsidRPr="00147CC8">
        <w:rPr>
          <w:rFonts w:ascii="Times New Roman" w:hAnsi="Times New Roman" w:cs="Times New Roman"/>
          <w:b/>
          <w:szCs w:val="20"/>
        </w:rPr>
        <w:t>R</w:t>
      </w:r>
      <w:r w:rsidRPr="00147CC8">
        <w:rPr>
          <w:rFonts w:ascii="Times New Roman" w:hAnsi="Times New Roman" w:cs="Times New Roman" w:hint="eastAsia"/>
          <w:b/>
          <w:szCs w:val="20"/>
        </w:rPr>
        <w:t>eference</w:t>
      </w:r>
    </w:p>
    <w:p w:rsidR="00112BC4" w:rsidRPr="00147CC8" w:rsidRDefault="00112BC4" w:rsidP="00112BC4">
      <w:pPr>
        <w:spacing w:before="200" w:line="360" w:lineRule="auto"/>
        <w:ind w:left="800" w:hangingChars="400" w:hanging="800"/>
        <w:rPr>
          <w:rFonts w:ascii="휴먼명조" w:eastAsia="휴먼명조" w:hAnsi="함초롬바탕" w:cs="함초롬바탕"/>
          <w:szCs w:val="20"/>
        </w:rPr>
      </w:pPr>
      <w:r w:rsidRPr="00147CC8">
        <w:rPr>
          <w:rFonts w:ascii="휴먼명조" w:eastAsia="휴먼명조" w:hAnsi="함초롬바탕" w:cs="함초롬바탕" w:hint="eastAsia"/>
          <w:szCs w:val="20"/>
        </w:rPr>
        <w:t xml:space="preserve">강동수 (2004), 이산선택모형을 이용한 워크아웃기업의 회생요인 분석, </w:t>
      </w:r>
      <w:r w:rsidRPr="00147CC8">
        <w:rPr>
          <w:rFonts w:ascii="휴먼명조" w:eastAsia="휴먼명조" w:hAnsi="함초롬바탕" w:cs="함초롬바탕" w:hint="eastAsia"/>
          <w:i/>
          <w:szCs w:val="20"/>
        </w:rPr>
        <w:t>KDI 정책연구</w:t>
      </w:r>
      <w:r w:rsidRPr="00147CC8">
        <w:rPr>
          <w:rFonts w:ascii="휴먼명조" w:eastAsia="휴먼명조" w:hAnsi="함초롬바탕" w:cs="함초롬바탕" w:hint="eastAsia"/>
          <w:szCs w:val="20"/>
        </w:rPr>
        <w:t xml:space="preserve">, 제26권, 제1호, pp. </w:t>
      </w:r>
      <w:proofErr w:type="gramStart"/>
      <w:r w:rsidRPr="00147CC8">
        <w:rPr>
          <w:rFonts w:ascii="휴먼명조" w:eastAsia="휴먼명조" w:hAnsi="함초롬바탕" w:cs="함초롬바탕" w:hint="eastAsia"/>
          <w:szCs w:val="20"/>
        </w:rPr>
        <w:t>73-104.</w:t>
      </w:r>
      <w:proofErr w:type="gramEnd"/>
      <w:r w:rsidRPr="00147CC8">
        <w:rPr>
          <w:rFonts w:ascii="휴먼명조" w:eastAsia="휴먼명조" w:hAnsi="함초롬바탕" w:cs="함초롬바탕" w:hint="eastAsia"/>
          <w:szCs w:val="20"/>
        </w:rPr>
        <w:t xml:space="preserve"> </w:t>
      </w:r>
    </w:p>
    <w:p w:rsidR="00112BC4" w:rsidRPr="00147CC8" w:rsidRDefault="00112BC4" w:rsidP="00112BC4">
      <w:pPr>
        <w:spacing w:before="200" w:line="360" w:lineRule="auto"/>
        <w:ind w:left="800" w:hangingChars="400" w:hanging="800"/>
        <w:rPr>
          <w:rFonts w:ascii="휴먼명조" w:eastAsia="휴먼명조" w:hAnsi="함초롬바탕" w:cs="함초롬바탕"/>
          <w:szCs w:val="20"/>
        </w:rPr>
      </w:pPr>
      <w:r w:rsidRPr="00147CC8">
        <w:rPr>
          <w:rFonts w:ascii="휴먼명조" w:eastAsia="휴먼명조" w:hAnsi="함초롬바탕" w:cs="함초롬바탕" w:hint="eastAsia"/>
          <w:szCs w:val="20"/>
        </w:rPr>
        <w:t xml:space="preserve">김석진, 김정우, (2000), 회사재건 </w:t>
      </w:r>
      <w:proofErr w:type="spellStart"/>
      <w:r w:rsidRPr="00147CC8">
        <w:rPr>
          <w:rFonts w:ascii="휴먼명조" w:eastAsia="휴먼명조" w:hAnsi="함초롬바탕" w:cs="함초롬바탕" w:hint="eastAsia"/>
          <w:szCs w:val="20"/>
        </w:rPr>
        <w:t>제수단의</w:t>
      </w:r>
      <w:proofErr w:type="spellEnd"/>
      <w:r w:rsidRPr="00147CC8">
        <w:rPr>
          <w:rFonts w:ascii="휴먼명조" w:eastAsia="휴먼명조" w:hAnsi="함초롬바탕" w:cs="함초롬바탕" w:hint="eastAsia"/>
          <w:szCs w:val="20"/>
        </w:rPr>
        <w:t xml:space="preserve"> 평가, </w:t>
      </w:r>
      <w:r w:rsidRPr="00147CC8">
        <w:rPr>
          <w:rFonts w:ascii="휴먼명조" w:eastAsia="휴먼명조" w:hAnsi="함초롬바탕" w:cs="함초롬바탕" w:hint="eastAsia"/>
          <w:i/>
          <w:szCs w:val="20"/>
        </w:rPr>
        <w:t>재무연구</w:t>
      </w:r>
      <w:r w:rsidRPr="00147CC8">
        <w:rPr>
          <w:rFonts w:ascii="휴먼명조" w:eastAsia="휴먼명조" w:hAnsi="함초롬바탕" w:cs="함초롬바탕" w:hint="eastAsia"/>
          <w:szCs w:val="20"/>
        </w:rPr>
        <w:t xml:space="preserve">, 제13권, 제1호, pp. </w:t>
      </w:r>
      <w:proofErr w:type="gramStart"/>
      <w:r w:rsidRPr="00147CC8">
        <w:rPr>
          <w:rFonts w:ascii="휴먼명조" w:eastAsia="휴먼명조" w:hAnsi="함초롬바탕" w:cs="함초롬바탕" w:hint="eastAsia"/>
          <w:szCs w:val="20"/>
        </w:rPr>
        <w:t>1-25.</w:t>
      </w:r>
      <w:proofErr w:type="gramEnd"/>
      <w:r w:rsidRPr="00147CC8">
        <w:rPr>
          <w:rFonts w:ascii="휴먼명조" w:eastAsia="휴먼명조" w:hAnsi="함초롬바탕" w:cs="함초롬바탕" w:hint="eastAsia"/>
          <w:szCs w:val="20"/>
        </w:rPr>
        <w:t xml:space="preserve"> </w:t>
      </w:r>
    </w:p>
    <w:p w:rsidR="00112BC4" w:rsidRPr="00147CC8" w:rsidRDefault="00112BC4" w:rsidP="00112BC4">
      <w:pPr>
        <w:spacing w:before="200" w:line="360" w:lineRule="auto"/>
        <w:ind w:left="800" w:hangingChars="400" w:hanging="800"/>
        <w:rPr>
          <w:rFonts w:ascii="휴먼명조" w:eastAsia="휴먼명조" w:hAnsi="함초롬바탕" w:cs="함초롬바탕"/>
          <w:szCs w:val="20"/>
        </w:rPr>
      </w:pPr>
      <w:r w:rsidRPr="00147CC8">
        <w:rPr>
          <w:rFonts w:ascii="휴먼명조" w:eastAsia="휴먼명조" w:hAnsi="함초롬바탕" w:cs="함초롬바탕" w:hint="eastAsia"/>
          <w:szCs w:val="20"/>
        </w:rPr>
        <w:t xml:space="preserve">박경서, 이은정, 장하성, (2002), 워크아웃기업의 출자전환에 관한 연구, </w:t>
      </w:r>
      <w:r w:rsidRPr="00147CC8">
        <w:rPr>
          <w:rFonts w:ascii="휴먼명조" w:eastAsia="휴먼명조" w:hAnsi="함초롬바탕" w:cs="함초롬바탕" w:hint="eastAsia"/>
          <w:i/>
          <w:szCs w:val="20"/>
        </w:rPr>
        <w:t>재무연구</w:t>
      </w:r>
      <w:r w:rsidRPr="00147CC8">
        <w:rPr>
          <w:rFonts w:ascii="휴먼명조" w:eastAsia="휴먼명조" w:hAnsi="함초롬바탕" w:cs="함초롬바탕" w:hint="eastAsia"/>
          <w:szCs w:val="20"/>
        </w:rPr>
        <w:t xml:space="preserve">, 제15권, 제2호, pp. </w:t>
      </w:r>
      <w:proofErr w:type="gramStart"/>
      <w:r w:rsidRPr="00147CC8">
        <w:rPr>
          <w:rFonts w:ascii="휴먼명조" w:eastAsia="휴먼명조" w:hAnsi="함초롬바탕" w:cs="함초롬바탕" w:hint="eastAsia"/>
          <w:szCs w:val="20"/>
        </w:rPr>
        <w:t>107-141.</w:t>
      </w:r>
      <w:proofErr w:type="gramEnd"/>
      <w:r w:rsidRPr="00147CC8">
        <w:rPr>
          <w:rFonts w:ascii="휴먼명조" w:eastAsia="휴먼명조" w:hAnsi="함초롬바탕" w:cs="함초롬바탕" w:hint="eastAsia"/>
          <w:szCs w:val="20"/>
        </w:rPr>
        <w:t xml:space="preserve"> </w:t>
      </w:r>
    </w:p>
    <w:p w:rsidR="00112BC4" w:rsidRPr="00147CC8" w:rsidRDefault="00112BC4" w:rsidP="00112BC4">
      <w:pPr>
        <w:spacing w:before="200" w:line="360" w:lineRule="auto"/>
        <w:ind w:left="800" w:hangingChars="400" w:hanging="800"/>
        <w:rPr>
          <w:rFonts w:ascii="휴먼명조" w:eastAsia="휴먼명조" w:hAnsi="함초롬바탕" w:cs="함초롬바탕"/>
          <w:szCs w:val="20"/>
        </w:rPr>
      </w:pPr>
      <w:r w:rsidRPr="00147CC8">
        <w:rPr>
          <w:rFonts w:ascii="휴먼명조" w:eastAsia="휴먼명조" w:hAnsi="함초롬바탕" w:cs="함초롬바탕" w:hint="eastAsia"/>
          <w:szCs w:val="20"/>
        </w:rPr>
        <w:t xml:space="preserve">박승일, 김철중, 신형덕, (2011), 워크아웃이 수익성과 현금흐름에 미치는 영향에 관한 연구, </w:t>
      </w:r>
      <w:r w:rsidRPr="00147CC8">
        <w:rPr>
          <w:rFonts w:ascii="휴먼명조" w:eastAsia="휴먼명조" w:hAnsi="함초롬바탕" w:cs="함초롬바탕" w:hint="eastAsia"/>
          <w:i/>
          <w:szCs w:val="20"/>
        </w:rPr>
        <w:t>기업경영연구</w:t>
      </w:r>
      <w:r w:rsidRPr="00147CC8">
        <w:rPr>
          <w:rFonts w:ascii="휴먼명조" w:eastAsia="휴먼명조" w:hAnsi="함초롬바탕" w:cs="함초롬바탕" w:hint="eastAsia"/>
          <w:szCs w:val="20"/>
        </w:rPr>
        <w:t xml:space="preserve">, 제18권, 제4호, pp. </w:t>
      </w:r>
      <w:proofErr w:type="gramStart"/>
      <w:r w:rsidRPr="00147CC8">
        <w:rPr>
          <w:rFonts w:ascii="휴먼명조" w:eastAsia="휴먼명조" w:hAnsi="함초롬바탕" w:cs="함초롬바탕" w:hint="eastAsia"/>
          <w:szCs w:val="20"/>
        </w:rPr>
        <w:t>63-80.</w:t>
      </w:r>
      <w:proofErr w:type="gramEnd"/>
      <w:r w:rsidRPr="00147CC8">
        <w:rPr>
          <w:rFonts w:ascii="휴먼명조" w:eastAsia="휴먼명조" w:hAnsi="함초롬바탕" w:cs="함초롬바탕" w:hint="eastAsia"/>
          <w:szCs w:val="20"/>
        </w:rPr>
        <w:t xml:space="preserve"> </w:t>
      </w:r>
    </w:p>
    <w:p w:rsidR="00112BC4" w:rsidRPr="00147CC8" w:rsidRDefault="00112BC4" w:rsidP="00112BC4">
      <w:pPr>
        <w:spacing w:before="200" w:line="360" w:lineRule="auto"/>
        <w:ind w:left="800" w:hangingChars="400" w:hanging="800"/>
        <w:rPr>
          <w:rFonts w:ascii="휴먼명조" w:eastAsia="휴먼명조" w:hAnsi="함초롬바탕" w:cs="함초롬바탕"/>
          <w:szCs w:val="20"/>
        </w:rPr>
      </w:pPr>
      <w:r w:rsidRPr="00147CC8">
        <w:rPr>
          <w:rFonts w:ascii="휴먼명조" w:eastAsia="휴먼명조" w:hAnsi="함초롬바탕" w:cs="함초롬바탕" w:hint="eastAsia"/>
          <w:szCs w:val="20"/>
        </w:rPr>
        <w:t xml:space="preserve">이남우, (2004), 회사재건 유형별 회사재건 </w:t>
      </w:r>
      <w:proofErr w:type="spellStart"/>
      <w:r w:rsidRPr="00147CC8">
        <w:rPr>
          <w:rFonts w:ascii="휴먼명조" w:eastAsia="휴먼명조" w:hAnsi="함초롬바탕" w:cs="함초롬바탕" w:hint="eastAsia"/>
          <w:szCs w:val="20"/>
        </w:rPr>
        <w:t>시작시와</w:t>
      </w:r>
      <w:proofErr w:type="spellEnd"/>
      <w:r w:rsidRPr="00147CC8">
        <w:rPr>
          <w:rFonts w:ascii="휴먼명조" w:eastAsia="휴먼명조" w:hAnsi="함초롬바탕" w:cs="함초롬바탕" w:hint="eastAsia"/>
          <w:szCs w:val="20"/>
        </w:rPr>
        <w:t xml:space="preserve"> 종료시의 시장반응, </w:t>
      </w:r>
      <w:r w:rsidRPr="00147CC8">
        <w:rPr>
          <w:rFonts w:ascii="휴먼명조" w:eastAsia="휴먼명조" w:hAnsi="함초롬바탕" w:cs="함초롬바탕" w:hint="eastAsia"/>
          <w:i/>
          <w:szCs w:val="20"/>
        </w:rPr>
        <w:t>산업경제연구</w:t>
      </w:r>
      <w:r w:rsidRPr="00147CC8">
        <w:rPr>
          <w:rFonts w:ascii="휴먼명조" w:eastAsia="휴먼명조" w:hAnsi="함초롬바탕" w:cs="함초롬바탕" w:hint="eastAsia"/>
          <w:szCs w:val="20"/>
        </w:rPr>
        <w:t xml:space="preserve">, 제17권, 제5호, pp. </w:t>
      </w:r>
      <w:proofErr w:type="gramStart"/>
      <w:r w:rsidRPr="00147CC8">
        <w:rPr>
          <w:rFonts w:ascii="휴먼명조" w:eastAsia="휴먼명조" w:hAnsi="함초롬바탕" w:cs="함초롬바탕" w:hint="eastAsia"/>
          <w:szCs w:val="20"/>
        </w:rPr>
        <w:t>1939-1960.</w:t>
      </w:r>
      <w:proofErr w:type="gramEnd"/>
      <w:r w:rsidRPr="00147CC8">
        <w:rPr>
          <w:rFonts w:ascii="휴먼명조" w:eastAsia="휴먼명조" w:hAnsi="함초롬바탕" w:cs="함초롬바탕" w:hint="eastAsia"/>
          <w:szCs w:val="20"/>
        </w:rPr>
        <w:t xml:space="preserve"> </w:t>
      </w:r>
    </w:p>
    <w:p w:rsidR="00112BC4" w:rsidRPr="00147CC8" w:rsidRDefault="00112BC4" w:rsidP="00112BC4">
      <w:pPr>
        <w:spacing w:before="200" w:line="360" w:lineRule="auto"/>
        <w:ind w:left="800" w:hangingChars="400" w:hanging="800"/>
        <w:rPr>
          <w:rFonts w:ascii="휴먼명조" w:eastAsia="휴먼명조" w:hAnsi="함초롬바탕" w:cs="함초롬바탕"/>
          <w:szCs w:val="20"/>
        </w:rPr>
      </w:pPr>
      <w:r w:rsidRPr="00147CC8">
        <w:rPr>
          <w:rFonts w:ascii="휴먼명조" w:eastAsia="휴먼명조" w:hAnsi="함초롬바탕" w:cs="함초롬바탕" w:hint="eastAsia"/>
          <w:szCs w:val="20"/>
        </w:rPr>
        <w:t xml:space="preserve">이상우, </w:t>
      </w:r>
      <w:proofErr w:type="spellStart"/>
      <w:r w:rsidRPr="00147CC8">
        <w:rPr>
          <w:rFonts w:ascii="휴먼명조" w:eastAsia="휴먼명조" w:hAnsi="함초롬바탕" w:cs="함초롬바탕" w:hint="eastAsia"/>
          <w:szCs w:val="20"/>
        </w:rPr>
        <w:t>박래수</w:t>
      </w:r>
      <w:proofErr w:type="spellEnd"/>
      <w:r w:rsidRPr="00147CC8">
        <w:rPr>
          <w:rFonts w:ascii="휴먼명조" w:eastAsia="휴먼명조" w:hAnsi="함초롬바탕" w:cs="함초롬바탕" w:hint="eastAsia"/>
          <w:szCs w:val="20"/>
        </w:rPr>
        <w:t xml:space="preserve">, (2007), 은행의 대리문제와 부실기업에의 출자전환, </w:t>
      </w:r>
      <w:r w:rsidRPr="00147CC8">
        <w:rPr>
          <w:rFonts w:ascii="휴먼명조" w:eastAsia="휴먼명조" w:hAnsi="함초롬바탕" w:cs="함초롬바탕" w:hint="eastAsia"/>
          <w:i/>
          <w:szCs w:val="20"/>
        </w:rPr>
        <w:t>재무관리연구</w:t>
      </w:r>
      <w:r w:rsidRPr="00147CC8">
        <w:rPr>
          <w:rFonts w:ascii="휴먼명조" w:eastAsia="휴먼명조" w:hAnsi="함초롬바탕" w:cs="함초롬바탕" w:hint="eastAsia"/>
          <w:szCs w:val="20"/>
        </w:rPr>
        <w:t xml:space="preserve">, 제24권, 제2호, pp. </w:t>
      </w:r>
      <w:proofErr w:type="gramStart"/>
      <w:r w:rsidRPr="00147CC8">
        <w:rPr>
          <w:rFonts w:ascii="휴먼명조" w:eastAsia="휴먼명조" w:hAnsi="함초롬바탕" w:cs="함초롬바탕" w:hint="eastAsia"/>
          <w:szCs w:val="20"/>
        </w:rPr>
        <w:t>113-145.</w:t>
      </w:r>
      <w:proofErr w:type="gramEnd"/>
      <w:r w:rsidRPr="00147CC8">
        <w:rPr>
          <w:rFonts w:ascii="휴먼명조" w:eastAsia="휴먼명조" w:hAnsi="함초롬바탕" w:cs="함초롬바탕" w:hint="eastAsia"/>
          <w:szCs w:val="20"/>
        </w:rPr>
        <w:t xml:space="preserve"> </w:t>
      </w:r>
    </w:p>
    <w:p w:rsidR="00112BC4" w:rsidRPr="001D68D5" w:rsidRDefault="00112BC4" w:rsidP="00112BC4">
      <w:pPr>
        <w:spacing w:before="200" w:line="360" w:lineRule="auto"/>
        <w:ind w:left="800" w:hangingChars="400" w:hanging="800"/>
        <w:rPr>
          <w:rFonts w:ascii="휴먼명조" w:eastAsia="휴먼명조" w:hAnsi="함초롬바탕" w:cs="함초롬바탕"/>
          <w:szCs w:val="20"/>
        </w:rPr>
      </w:pPr>
      <w:r w:rsidRPr="00147CC8">
        <w:rPr>
          <w:rFonts w:ascii="휴먼명조" w:eastAsia="휴먼명조" w:hAnsi="함초롬바탕" w:cs="함초롬바탕" w:hint="eastAsia"/>
          <w:szCs w:val="20"/>
        </w:rPr>
        <w:t xml:space="preserve">장범식, 황인덕, (2008), 구조조정기업의 주식성과에 관한 연구, </w:t>
      </w:r>
      <w:r w:rsidRPr="00147CC8">
        <w:rPr>
          <w:rFonts w:ascii="휴먼명조" w:eastAsia="휴먼명조" w:hAnsi="함초롬바탕" w:cs="함초롬바탕" w:hint="eastAsia"/>
          <w:i/>
          <w:szCs w:val="20"/>
        </w:rPr>
        <w:t>재무관리연구</w:t>
      </w:r>
      <w:r w:rsidRPr="00147CC8">
        <w:rPr>
          <w:rFonts w:ascii="휴먼명조" w:eastAsia="휴먼명조" w:hAnsi="함초롬바탕" w:cs="함초롬바탕" w:hint="eastAsia"/>
          <w:szCs w:val="20"/>
        </w:rPr>
        <w:t xml:space="preserve">, 제25권, 제1호, pp. </w:t>
      </w:r>
      <w:proofErr w:type="gramStart"/>
      <w:r w:rsidRPr="00147CC8">
        <w:rPr>
          <w:rFonts w:ascii="휴먼명조" w:eastAsia="휴먼명조" w:hAnsi="함초롬바탕" w:cs="함초롬바탕" w:hint="eastAsia"/>
          <w:szCs w:val="20"/>
        </w:rPr>
        <w:t>141-176.</w:t>
      </w:r>
      <w:proofErr w:type="gramEnd"/>
    </w:p>
    <w:p w:rsidR="00112BC4" w:rsidRPr="00147CC8" w:rsidRDefault="00112BC4" w:rsidP="00112BC4">
      <w:pPr>
        <w:spacing w:before="200" w:line="360" w:lineRule="auto"/>
        <w:ind w:left="800" w:hangingChars="400" w:hanging="800"/>
        <w:rPr>
          <w:rFonts w:ascii="Times New Roman" w:hAnsi="Times New Roman" w:cs="Times New Roman"/>
          <w:szCs w:val="20"/>
        </w:rPr>
      </w:pPr>
      <w:proofErr w:type="spellStart"/>
      <w:r w:rsidRPr="00147CC8">
        <w:rPr>
          <w:rFonts w:ascii="Times New Roman" w:hAnsi="Times New Roman" w:cs="Times New Roman"/>
          <w:szCs w:val="20"/>
        </w:rPr>
        <w:t>Demsetz</w:t>
      </w:r>
      <w:proofErr w:type="spellEnd"/>
      <w:r w:rsidRPr="00147CC8">
        <w:rPr>
          <w:rFonts w:ascii="Times New Roman" w:hAnsi="Times New Roman" w:cs="Times New Roman"/>
          <w:szCs w:val="20"/>
        </w:rPr>
        <w:t xml:space="preserve">, H., and K. Lehn, (1985), The Structure of Corporate Ownership: Cause and Consequences, </w:t>
      </w:r>
      <w:r w:rsidRPr="00147CC8">
        <w:rPr>
          <w:rFonts w:ascii="Times New Roman" w:hAnsi="Times New Roman" w:cs="Times New Roman"/>
          <w:i/>
          <w:szCs w:val="20"/>
        </w:rPr>
        <w:t>Journal of Political Economy</w:t>
      </w:r>
      <w:r w:rsidRPr="00147CC8">
        <w:rPr>
          <w:rFonts w:ascii="Times New Roman" w:hAnsi="Times New Roman" w:cs="Times New Roman"/>
          <w:szCs w:val="20"/>
        </w:rPr>
        <w:t>, vol. 93, no. 6, pp. 1155-1177</w:t>
      </w:r>
    </w:p>
    <w:p w:rsidR="00112BC4" w:rsidRPr="00147CC8" w:rsidRDefault="00112BC4" w:rsidP="00112BC4">
      <w:pPr>
        <w:spacing w:before="200" w:line="360" w:lineRule="auto"/>
        <w:ind w:left="800" w:hangingChars="400" w:hanging="800"/>
        <w:rPr>
          <w:rFonts w:ascii="Times New Roman" w:hAnsi="Times New Roman" w:cs="Times New Roman"/>
          <w:szCs w:val="20"/>
        </w:rPr>
      </w:pPr>
      <w:r w:rsidRPr="00147CC8">
        <w:rPr>
          <w:rFonts w:ascii="Times New Roman" w:hAnsi="Times New Roman" w:cs="Times New Roman"/>
          <w:szCs w:val="20"/>
        </w:rPr>
        <w:t xml:space="preserve">Gilson, S., </w:t>
      </w:r>
      <w:proofErr w:type="spellStart"/>
      <w:r w:rsidRPr="00147CC8">
        <w:rPr>
          <w:rFonts w:ascii="Times New Roman" w:hAnsi="Times New Roman" w:cs="Times New Roman"/>
          <w:szCs w:val="20"/>
        </w:rPr>
        <w:t>Kose</w:t>
      </w:r>
      <w:proofErr w:type="spellEnd"/>
      <w:r w:rsidRPr="00147CC8">
        <w:rPr>
          <w:rFonts w:ascii="Times New Roman" w:hAnsi="Times New Roman" w:cs="Times New Roman"/>
          <w:szCs w:val="20"/>
        </w:rPr>
        <w:t xml:space="preserve"> John, and Larry H.P. Lang, (1990), Troubled Debt Restructuring: An Empirical Study of Private Reorganization of Firms in Default, </w:t>
      </w:r>
      <w:r w:rsidRPr="00147CC8">
        <w:rPr>
          <w:rFonts w:ascii="Times New Roman" w:hAnsi="Times New Roman" w:cs="Times New Roman"/>
          <w:i/>
          <w:szCs w:val="20"/>
        </w:rPr>
        <w:t>Journal of Financial Economics</w:t>
      </w:r>
      <w:r w:rsidRPr="00147CC8">
        <w:rPr>
          <w:rFonts w:ascii="Times New Roman" w:hAnsi="Times New Roman" w:cs="Times New Roman"/>
          <w:szCs w:val="20"/>
        </w:rPr>
        <w:t xml:space="preserve">, vol. 27, pp. 315-353. </w:t>
      </w:r>
    </w:p>
    <w:p w:rsidR="00112BC4" w:rsidRPr="00147CC8" w:rsidRDefault="00112BC4" w:rsidP="00112BC4">
      <w:pPr>
        <w:spacing w:before="200" w:line="360" w:lineRule="auto"/>
        <w:ind w:left="800" w:hangingChars="400" w:hanging="800"/>
        <w:rPr>
          <w:rFonts w:ascii="Times New Roman" w:hAnsi="Times New Roman" w:cs="Times New Roman"/>
          <w:szCs w:val="20"/>
        </w:rPr>
      </w:pPr>
      <w:r w:rsidRPr="00147CC8">
        <w:rPr>
          <w:rFonts w:ascii="Times New Roman" w:hAnsi="Times New Roman" w:cs="Times New Roman"/>
          <w:szCs w:val="20"/>
        </w:rPr>
        <w:t xml:space="preserve">Herman, E. S., (1981), </w:t>
      </w:r>
      <w:r w:rsidRPr="00147CC8">
        <w:rPr>
          <w:rFonts w:ascii="Times New Roman" w:hAnsi="Times New Roman" w:cs="Times New Roman"/>
          <w:i/>
          <w:szCs w:val="20"/>
        </w:rPr>
        <w:t>Corporate Control, Corporate Power</w:t>
      </w:r>
      <w:r w:rsidRPr="00147CC8">
        <w:rPr>
          <w:rFonts w:ascii="Times New Roman" w:hAnsi="Times New Roman" w:cs="Times New Roman"/>
          <w:szCs w:val="20"/>
        </w:rPr>
        <w:t>, Cambridge University Press, Cambridge.</w:t>
      </w:r>
    </w:p>
    <w:p w:rsidR="00112BC4" w:rsidRPr="00147CC8" w:rsidRDefault="00112BC4" w:rsidP="00112BC4">
      <w:pPr>
        <w:spacing w:before="200" w:line="360" w:lineRule="auto"/>
        <w:ind w:left="800" w:hangingChars="400" w:hanging="800"/>
        <w:rPr>
          <w:rFonts w:ascii="Times New Roman" w:hAnsi="Times New Roman" w:cs="Times New Roman"/>
          <w:szCs w:val="20"/>
        </w:rPr>
      </w:pPr>
      <w:r w:rsidRPr="00147CC8">
        <w:rPr>
          <w:rFonts w:ascii="Times New Roman" w:hAnsi="Times New Roman" w:cs="Times New Roman"/>
          <w:szCs w:val="20"/>
        </w:rPr>
        <w:t xml:space="preserve">Holderness, C. G. and D. P. Sheehan, (1991), Monitoring and Owner: The Case of Turner Broadcasting, </w:t>
      </w:r>
      <w:r w:rsidRPr="00147CC8">
        <w:rPr>
          <w:rFonts w:ascii="Times New Roman" w:hAnsi="Times New Roman" w:cs="Times New Roman"/>
          <w:i/>
          <w:szCs w:val="20"/>
        </w:rPr>
        <w:t>Journal of Financial Economics</w:t>
      </w:r>
      <w:r w:rsidRPr="00147CC8">
        <w:rPr>
          <w:rFonts w:ascii="Times New Roman" w:hAnsi="Times New Roman" w:cs="Times New Roman"/>
          <w:szCs w:val="20"/>
        </w:rPr>
        <w:t xml:space="preserve">, pp. 325-346. </w:t>
      </w:r>
    </w:p>
    <w:p w:rsidR="00112BC4" w:rsidRPr="00147CC8" w:rsidRDefault="00112BC4" w:rsidP="00112BC4">
      <w:pPr>
        <w:spacing w:before="200" w:line="360" w:lineRule="auto"/>
        <w:ind w:left="800" w:hangingChars="400" w:hanging="800"/>
        <w:rPr>
          <w:rFonts w:ascii="Times New Roman" w:hAnsi="Times New Roman" w:cs="Times New Roman"/>
          <w:szCs w:val="20"/>
        </w:rPr>
      </w:pPr>
      <w:r w:rsidRPr="00147CC8">
        <w:rPr>
          <w:rFonts w:ascii="Times New Roman" w:hAnsi="Times New Roman" w:cs="Times New Roman" w:hint="eastAsia"/>
          <w:szCs w:val="20"/>
        </w:rPr>
        <w:t xml:space="preserve">Holder-Webb, L., Thomas J. Lopez, and Philip R. </w:t>
      </w:r>
      <w:proofErr w:type="spellStart"/>
      <w:r w:rsidRPr="00147CC8">
        <w:rPr>
          <w:rFonts w:ascii="Times New Roman" w:hAnsi="Times New Roman" w:cs="Times New Roman" w:hint="eastAsia"/>
          <w:szCs w:val="20"/>
        </w:rPr>
        <w:t>Regier</w:t>
      </w:r>
      <w:proofErr w:type="spellEnd"/>
      <w:r w:rsidRPr="00147CC8">
        <w:rPr>
          <w:rFonts w:ascii="Times New Roman" w:hAnsi="Times New Roman" w:cs="Times New Roman" w:hint="eastAsia"/>
          <w:szCs w:val="20"/>
        </w:rPr>
        <w:t xml:space="preserve">, (2005), The Performance Consequences of Operational Restructurings, </w:t>
      </w:r>
      <w:r w:rsidRPr="00147CC8">
        <w:rPr>
          <w:rFonts w:ascii="Times New Roman" w:hAnsi="Times New Roman" w:cs="Times New Roman" w:hint="eastAsia"/>
          <w:i/>
          <w:szCs w:val="20"/>
        </w:rPr>
        <w:t>Review of Quantitative Finance and Accounting</w:t>
      </w:r>
      <w:r w:rsidRPr="00147CC8">
        <w:rPr>
          <w:rFonts w:ascii="Times New Roman" w:hAnsi="Times New Roman" w:cs="Times New Roman" w:hint="eastAsia"/>
          <w:szCs w:val="20"/>
        </w:rPr>
        <w:t xml:space="preserve">, vol. 25, pp. 319-339. </w:t>
      </w:r>
    </w:p>
    <w:p w:rsidR="00112BC4" w:rsidRPr="00147CC8" w:rsidRDefault="00112BC4" w:rsidP="00112BC4">
      <w:pPr>
        <w:spacing w:before="200" w:line="360" w:lineRule="auto"/>
        <w:ind w:left="800" w:hangingChars="400" w:hanging="800"/>
        <w:rPr>
          <w:rFonts w:ascii="Times New Roman" w:hAnsi="Times New Roman" w:cs="Times New Roman"/>
          <w:szCs w:val="20"/>
        </w:rPr>
      </w:pPr>
      <w:r w:rsidRPr="00147CC8">
        <w:rPr>
          <w:rFonts w:ascii="Times New Roman" w:hAnsi="Times New Roman" w:cs="Times New Roman"/>
          <w:szCs w:val="20"/>
        </w:rPr>
        <w:t xml:space="preserve">Hotchkiss, E. S., (1995), Post-bankruptcy Performance and Management Turnover, </w:t>
      </w:r>
      <w:r w:rsidRPr="00147CC8">
        <w:rPr>
          <w:rFonts w:ascii="Times New Roman" w:hAnsi="Times New Roman" w:cs="Times New Roman"/>
          <w:i/>
          <w:szCs w:val="20"/>
        </w:rPr>
        <w:t>Journal of Finance</w:t>
      </w:r>
      <w:r w:rsidRPr="00147CC8">
        <w:rPr>
          <w:rFonts w:ascii="Times New Roman" w:hAnsi="Times New Roman" w:cs="Times New Roman"/>
          <w:szCs w:val="20"/>
        </w:rPr>
        <w:t xml:space="preserve">, vol. 50, </w:t>
      </w:r>
      <w:r w:rsidRPr="00147CC8">
        <w:rPr>
          <w:rFonts w:ascii="Times New Roman" w:hAnsi="Times New Roman" w:cs="Times New Roman"/>
          <w:szCs w:val="20"/>
        </w:rPr>
        <w:lastRenderedPageBreak/>
        <w:t xml:space="preserve">no. 1, pp. 3-21.  </w:t>
      </w:r>
    </w:p>
    <w:p w:rsidR="00112BC4" w:rsidRPr="00147CC8" w:rsidRDefault="00112BC4" w:rsidP="00112BC4">
      <w:pPr>
        <w:spacing w:before="200" w:line="360" w:lineRule="auto"/>
        <w:ind w:left="800" w:hangingChars="400" w:hanging="800"/>
        <w:rPr>
          <w:rFonts w:ascii="Times New Roman" w:hAnsi="Times New Roman" w:cs="Times New Roman"/>
          <w:szCs w:val="20"/>
        </w:rPr>
      </w:pPr>
      <w:r w:rsidRPr="00147CC8">
        <w:rPr>
          <w:rFonts w:ascii="Times New Roman" w:hAnsi="Times New Roman" w:cs="Times New Roman"/>
          <w:szCs w:val="20"/>
        </w:rPr>
        <w:t>James, C., (1995), When Do Banks Take Equity in Debt Restructurings</w:t>
      </w:r>
      <w:proofErr w:type="gramStart"/>
      <w:r w:rsidRPr="00147CC8">
        <w:rPr>
          <w:rFonts w:ascii="Times New Roman" w:hAnsi="Times New Roman" w:cs="Times New Roman"/>
          <w:szCs w:val="20"/>
        </w:rPr>
        <w:t>?,</w:t>
      </w:r>
      <w:proofErr w:type="gramEnd"/>
      <w:r w:rsidRPr="00147CC8">
        <w:rPr>
          <w:rFonts w:ascii="Times New Roman" w:hAnsi="Times New Roman" w:cs="Times New Roman"/>
          <w:szCs w:val="20"/>
        </w:rPr>
        <w:t xml:space="preserve"> </w:t>
      </w:r>
      <w:r w:rsidRPr="00147CC8">
        <w:rPr>
          <w:rFonts w:ascii="Times New Roman" w:hAnsi="Times New Roman" w:cs="Times New Roman"/>
          <w:i/>
          <w:szCs w:val="20"/>
        </w:rPr>
        <w:t>Review of Financial Studies</w:t>
      </w:r>
      <w:r w:rsidRPr="00147CC8">
        <w:rPr>
          <w:rFonts w:ascii="Times New Roman" w:hAnsi="Times New Roman" w:cs="Times New Roman"/>
          <w:szCs w:val="20"/>
        </w:rPr>
        <w:t xml:space="preserve">, vol. 8, no. 4, pp. 1209-1234. </w:t>
      </w:r>
    </w:p>
    <w:p w:rsidR="00112BC4" w:rsidRPr="00147CC8" w:rsidRDefault="00112BC4" w:rsidP="00112BC4">
      <w:pPr>
        <w:spacing w:before="200" w:line="360" w:lineRule="auto"/>
        <w:ind w:left="800" w:hangingChars="400" w:hanging="800"/>
        <w:rPr>
          <w:rFonts w:ascii="Times New Roman" w:hAnsi="Times New Roman" w:cs="Times New Roman"/>
          <w:szCs w:val="20"/>
        </w:rPr>
      </w:pPr>
      <w:r w:rsidRPr="00147CC8">
        <w:rPr>
          <w:rFonts w:ascii="Times New Roman" w:hAnsi="Times New Roman" w:cs="Times New Roman"/>
          <w:szCs w:val="20"/>
        </w:rPr>
        <w:t xml:space="preserve">Jensen, M. C. and R. S. </w:t>
      </w:r>
      <w:proofErr w:type="spellStart"/>
      <w:r w:rsidRPr="00147CC8">
        <w:rPr>
          <w:rFonts w:ascii="Times New Roman" w:hAnsi="Times New Roman" w:cs="Times New Roman"/>
          <w:szCs w:val="20"/>
        </w:rPr>
        <w:t>Ruback</w:t>
      </w:r>
      <w:proofErr w:type="spellEnd"/>
      <w:r w:rsidRPr="00147CC8">
        <w:rPr>
          <w:rFonts w:ascii="Times New Roman" w:hAnsi="Times New Roman" w:cs="Times New Roman"/>
          <w:szCs w:val="20"/>
        </w:rPr>
        <w:t xml:space="preserve">, (1983), </w:t>
      </w:r>
      <w:proofErr w:type="gramStart"/>
      <w:r w:rsidRPr="00147CC8">
        <w:rPr>
          <w:rFonts w:ascii="Times New Roman" w:hAnsi="Times New Roman" w:cs="Times New Roman"/>
          <w:szCs w:val="20"/>
        </w:rPr>
        <w:t>The</w:t>
      </w:r>
      <w:proofErr w:type="gramEnd"/>
      <w:r w:rsidRPr="00147CC8">
        <w:rPr>
          <w:rFonts w:ascii="Times New Roman" w:hAnsi="Times New Roman" w:cs="Times New Roman"/>
          <w:szCs w:val="20"/>
        </w:rPr>
        <w:t xml:space="preserve"> Market for Corporate Control: The Scientific Evidence, </w:t>
      </w:r>
      <w:r w:rsidRPr="00147CC8">
        <w:rPr>
          <w:rFonts w:ascii="Times New Roman" w:hAnsi="Times New Roman" w:cs="Times New Roman"/>
          <w:i/>
          <w:szCs w:val="20"/>
        </w:rPr>
        <w:t>Journal of Financial Economics</w:t>
      </w:r>
      <w:r w:rsidRPr="00147CC8">
        <w:rPr>
          <w:rFonts w:ascii="Times New Roman" w:hAnsi="Times New Roman" w:cs="Times New Roman"/>
          <w:szCs w:val="20"/>
        </w:rPr>
        <w:t xml:space="preserve">, vol. 3, pp. 5-50. </w:t>
      </w:r>
    </w:p>
    <w:p w:rsidR="00112BC4" w:rsidRPr="00147CC8" w:rsidRDefault="00112BC4" w:rsidP="00112BC4">
      <w:pPr>
        <w:spacing w:before="200" w:line="360" w:lineRule="auto"/>
        <w:ind w:left="800" w:hangingChars="400" w:hanging="800"/>
        <w:rPr>
          <w:rFonts w:ascii="Times New Roman" w:hAnsi="Times New Roman" w:cs="Times New Roman"/>
          <w:szCs w:val="20"/>
        </w:rPr>
      </w:pPr>
      <w:r w:rsidRPr="00147CC8">
        <w:rPr>
          <w:rFonts w:ascii="Times New Roman" w:hAnsi="Times New Roman" w:cs="Times New Roman"/>
          <w:szCs w:val="20"/>
        </w:rPr>
        <w:t>Kim, W. S., Lee, J. W., and J. C. Francis,</w:t>
      </w:r>
      <w:r w:rsidRPr="00147CC8">
        <w:rPr>
          <w:rFonts w:ascii="Times New Roman" w:hAnsi="Times New Roman" w:cs="Times New Roman" w:hint="eastAsia"/>
          <w:szCs w:val="20"/>
        </w:rPr>
        <w:t xml:space="preserve"> (1988),</w:t>
      </w:r>
      <w:r w:rsidRPr="00147CC8">
        <w:rPr>
          <w:rFonts w:ascii="Times New Roman" w:hAnsi="Times New Roman" w:cs="Times New Roman"/>
          <w:szCs w:val="20"/>
        </w:rPr>
        <w:t xml:space="preserve"> Investment Performance of Common Stocks in Relation to Insider Ownership, </w:t>
      </w:r>
      <w:r w:rsidRPr="00147CC8">
        <w:rPr>
          <w:rFonts w:ascii="Times New Roman" w:hAnsi="Times New Roman" w:cs="Times New Roman"/>
          <w:i/>
          <w:szCs w:val="20"/>
        </w:rPr>
        <w:t>Financial Review</w:t>
      </w:r>
      <w:r w:rsidRPr="00147CC8">
        <w:rPr>
          <w:rFonts w:ascii="Times New Roman" w:hAnsi="Times New Roman" w:cs="Times New Roman"/>
          <w:szCs w:val="20"/>
        </w:rPr>
        <w:t xml:space="preserve">, vol. 23, pp. 53-64. </w:t>
      </w:r>
    </w:p>
    <w:p w:rsidR="00112BC4" w:rsidRPr="00147CC8" w:rsidRDefault="00112BC4" w:rsidP="00112BC4">
      <w:pPr>
        <w:spacing w:before="200" w:line="360" w:lineRule="auto"/>
        <w:ind w:left="800" w:hangingChars="400" w:hanging="800"/>
        <w:rPr>
          <w:rFonts w:ascii="Times New Roman" w:hAnsi="Times New Roman" w:cs="Times New Roman"/>
          <w:szCs w:val="20"/>
        </w:rPr>
      </w:pPr>
      <w:r w:rsidRPr="00147CC8">
        <w:rPr>
          <w:rFonts w:ascii="Times New Roman" w:hAnsi="Times New Roman" w:cs="Times New Roman"/>
          <w:szCs w:val="20"/>
        </w:rPr>
        <w:t xml:space="preserve">Li, M. and R. L. </w:t>
      </w:r>
      <w:proofErr w:type="spellStart"/>
      <w:r w:rsidRPr="00147CC8">
        <w:rPr>
          <w:rFonts w:ascii="Times New Roman" w:hAnsi="Times New Roman" w:cs="Times New Roman"/>
          <w:szCs w:val="20"/>
        </w:rPr>
        <w:t>Simerly</w:t>
      </w:r>
      <w:proofErr w:type="spellEnd"/>
      <w:r w:rsidRPr="00147CC8">
        <w:rPr>
          <w:rFonts w:ascii="Times New Roman" w:hAnsi="Times New Roman" w:cs="Times New Roman"/>
          <w:szCs w:val="20"/>
        </w:rPr>
        <w:t xml:space="preserve">, (1998), The Moderating Effect of Environmental Dynamism on the Ownership and Performance Relationship, </w:t>
      </w:r>
      <w:r w:rsidRPr="00147CC8">
        <w:rPr>
          <w:rFonts w:ascii="Times New Roman" w:hAnsi="Times New Roman" w:cs="Times New Roman"/>
          <w:i/>
          <w:szCs w:val="20"/>
        </w:rPr>
        <w:t>Strategic Management Journal</w:t>
      </w:r>
      <w:r w:rsidRPr="00147CC8">
        <w:rPr>
          <w:rFonts w:ascii="Times New Roman" w:hAnsi="Times New Roman" w:cs="Times New Roman"/>
          <w:szCs w:val="20"/>
        </w:rPr>
        <w:t xml:space="preserve">, vol. 19, pp. 169-179. </w:t>
      </w:r>
    </w:p>
    <w:p w:rsidR="00112BC4" w:rsidRPr="00147CC8" w:rsidRDefault="00112BC4" w:rsidP="00112BC4">
      <w:pPr>
        <w:spacing w:before="200" w:line="360" w:lineRule="auto"/>
        <w:ind w:left="800" w:hangingChars="400" w:hanging="800"/>
        <w:rPr>
          <w:rFonts w:ascii="Times New Roman" w:eastAsia="TimesNewRomanPSMT" w:hAnsi="Times New Roman" w:cs="Times New Roman"/>
          <w:kern w:val="0"/>
          <w:szCs w:val="20"/>
        </w:rPr>
      </w:pPr>
      <w:r w:rsidRPr="00147CC8">
        <w:rPr>
          <w:rFonts w:ascii="Times New Roman" w:eastAsia="TimesNewRomanPSMT" w:hAnsi="Times New Roman" w:cs="Times New Roman" w:hint="eastAsia"/>
          <w:kern w:val="0"/>
          <w:szCs w:val="20"/>
        </w:rPr>
        <w:t xml:space="preserve">Peek, J., and Eric S. </w:t>
      </w:r>
      <w:proofErr w:type="spellStart"/>
      <w:r w:rsidRPr="00147CC8">
        <w:rPr>
          <w:rFonts w:ascii="Times New Roman" w:eastAsia="TimesNewRomanPSMT" w:hAnsi="Times New Roman" w:cs="Times New Roman" w:hint="eastAsia"/>
          <w:kern w:val="0"/>
          <w:szCs w:val="20"/>
        </w:rPr>
        <w:t>Rosengren</w:t>
      </w:r>
      <w:proofErr w:type="spellEnd"/>
      <w:r w:rsidRPr="00147CC8">
        <w:rPr>
          <w:rFonts w:ascii="Times New Roman" w:eastAsia="TimesNewRomanPSMT" w:hAnsi="Times New Roman" w:cs="Times New Roman" w:hint="eastAsia"/>
          <w:kern w:val="0"/>
          <w:szCs w:val="20"/>
        </w:rPr>
        <w:t xml:space="preserve">, (2005), Unnatural Selection: Perverse Incentives and the Misallocation of Credit in Japan, </w:t>
      </w:r>
      <w:proofErr w:type="gramStart"/>
      <w:r w:rsidRPr="00147CC8">
        <w:rPr>
          <w:rFonts w:ascii="Times New Roman" w:eastAsia="TimesNewRomanPSMT" w:hAnsi="Times New Roman" w:cs="Times New Roman" w:hint="eastAsia"/>
          <w:i/>
          <w:kern w:val="0"/>
          <w:szCs w:val="20"/>
        </w:rPr>
        <w:t>The</w:t>
      </w:r>
      <w:proofErr w:type="gramEnd"/>
      <w:r w:rsidRPr="00147CC8">
        <w:rPr>
          <w:rFonts w:ascii="Times New Roman" w:eastAsia="TimesNewRomanPSMT" w:hAnsi="Times New Roman" w:cs="Times New Roman" w:hint="eastAsia"/>
          <w:i/>
          <w:kern w:val="0"/>
          <w:szCs w:val="20"/>
        </w:rPr>
        <w:t xml:space="preserve"> American Economic Review</w:t>
      </w:r>
      <w:r w:rsidRPr="00147CC8">
        <w:rPr>
          <w:rFonts w:ascii="Times New Roman" w:eastAsia="TimesNewRomanPSMT" w:hAnsi="Times New Roman" w:cs="Times New Roman" w:hint="eastAsia"/>
          <w:kern w:val="0"/>
          <w:szCs w:val="20"/>
        </w:rPr>
        <w:t xml:space="preserve">, vol. 95(4), pp. 1144-1166. </w:t>
      </w:r>
    </w:p>
    <w:p w:rsidR="00112BC4" w:rsidRPr="00147CC8" w:rsidRDefault="00112BC4" w:rsidP="00112BC4">
      <w:pPr>
        <w:spacing w:before="200" w:line="360" w:lineRule="auto"/>
        <w:ind w:left="800" w:hangingChars="400" w:hanging="800"/>
        <w:rPr>
          <w:rFonts w:ascii="Times New Roman" w:hAnsi="Times New Roman" w:cs="Times New Roman"/>
          <w:szCs w:val="20"/>
        </w:rPr>
      </w:pPr>
      <w:proofErr w:type="gramStart"/>
      <w:r w:rsidRPr="00147CC8">
        <w:rPr>
          <w:rFonts w:ascii="Times New Roman" w:hAnsi="Times New Roman" w:cs="Times New Roman"/>
          <w:szCs w:val="20"/>
        </w:rPr>
        <w:t xml:space="preserve">Schwartz, A., (1993), Bankruptcy Workouts and Debt Contracts, </w:t>
      </w:r>
      <w:r w:rsidRPr="00147CC8">
        <w:rPr>
          <w:rFonts w:ascii="Times New Roman" w:hAnsi="Times New Roman" w:cs="Times New Roman"/>
          <w:i/>
          <w:szCs w:val="20"/>
        </w:rPr>
        <w:t>Journal of Law and Economics</w:t>
      </w:r>
      <w:r w:rsidRPr="00147CC8">
        <w:rPr>
          <w:rFonts w:ascii="Times New Roman" w:hAnsi="Times New Roman" w:cs="Times New Roman"/>
          <w:szCs w:val="20"/>
        </w:rPr>
        <w:t>, vol. 36, no.1, pp. 595-632.</w:t>
      </w:r>
      <w:proofErr w:type="gramEnd"/>
      <w:r w:rsidRPr="00147CC8">
        <w:rPr>
          <w:rFonts w:ascii="Times New Roman" w:hAnsi="Times New Roman" w:cs="Times New Roman"/>
          <w:szCs w:val="20"/>
        </w:rPr>
        <w:t xml:space="preserve"> </w:t>
      </w:r>
    </w:p>
    <w:p w:rsidR="00112BC4" w:rsidRPr="00147CC8" w:rsidRDefault="00112BC4" w:rsidP="00112BC4">
      <w:pPr>
        <w:spacing w:before="200" w:line="360" w:lineRule="auto"/>
        <w:ind w:left="1400" w:hangingChars="700" w:hanging="1400"/>
        <w:rPr>
          <w:rFonts w:ascii="Times New Roman" w:eastAsia="TimesNewRomanPSMT" w:hAnsi="Times New Roman" w:cs="Times New Roman"/>
          <w:kern w:val="0"/>
          <w:szCs w:val="20"/>
        </w:rPr>
      </w:pPr>
      <w:proofErr w:type="spellStart"/>
      <w:r w:rsidRPr="00147CC8">
        <w:rPr>
          <w:rFonts w:ascii="Times New Roman" w:hAnsi="Times New Roman" w:cs="Times New Roman" w:hint="eastAsia"/>
          <w:bCs/>
          <w:szCs w:val="20"/>
        </w:rPr>
        <w:t>Wooldrigdge</w:t>
      </w:r>
      <w:proofErr w:type="spellEnd"/>
      <w:r w:rsidRPr="00147CC8">
        <w:rPr>
          <w:rFonts w:ascii="Times New Roman" w:hAnsi="Times New Roman" w:cs="Times New Roman" w:hint="eastAsia"/>
          <w:bCs/>
          <w:szCs w:val="20"/>
        </w:rPr>
        <w:t xml:space="preserve">, Jeffrey M., (2002), </w:t>
      </w:r>
      <w:r w:rsidRPr="00147CC8">
        <w:rPr>
          <w:rFonts w:ascii="Times New Roman" w:hAnsi="Times New Roman" w:cs="Times New Roman" w:hint="eastAsia"/>
          <w:bCs/>
          <w:i/>
          <w:szCs w:val="20"/>
        </w:rPr>
        <w:t>Econometric Analysis of Cross Section and Panel Data</w:t>
      </w:r>
      <w:r w:rsidRPr="00147CC8">
        <w:rPr>
          <w:rFonts w:ascii="Times New Roman" w:hAnsi="Times New Roman" w:cs="Times New Roman" w:hint="eastAsia"/>
          <w:bCs/>
          <w:szCs w:val="20"/>
        </w:rPr>
        <w:t xml:space="preserve">, Cambridge, Massachusetts, MIT Press. </w:t>
      </w:r>
    </w:p>
    <w:p w:rsidR="00112BC4" w:rsidRPr="00147CC8" w:rsidRDefault="00112BC4" w:rsidP="00112BC4">
      <w:pPr>
        <w:spacing w:before="200" w:line="360" w:lineRule="auto"/>
        <w:rPr>
          <w:rFonts w:ascii="휴먼명조" w:eastAsia="휴먼명조" w:hAnsi="바탕체" w:cs="Times New Roman"/>
          <w:b/>
          <w:szCs w:val="20"/>
        </w:rPr>
      </w:pPr>
      <w:r w:rsidRPr="00147CC8">
        <w:rPr>
          <w:rFonts w:ascii="휴먼명조" w:eastAsia="휴먼명조" w:hAnsi="바탕체" w:cs="Times New Roman"/>
          <w:b/>
          <w:szCs w:val="20"/>
        </w:rPr>
        <w:br w:type="page"/>
      </w:r>
    </w:p>
    <w:p w:rsidR="00112BC4" w:rsidRPr="00D210E2" w:rsidRDefault="00112BC4" w:rsidP="00F41FB3">
      <w:pPr>
        <w:spacing w:before="360" w:after="360" w:line="240" w:lineRule="auto"/>
        <w:jc w:val="center"/>
        <w:rPr>
          <w:rFonts w:ascii="휴먼명조" w:eastAsia="휴먼명조" w:hAnsi="바탕체" w:cs="Times New Roman"/>
          <w:b/>
          <w:szCs w:val="20"/>
        </w:rPr>
      </w:pPr>
      <w:r w:rsidRPr="00147CC8">
        <w:rPr>
          <w:rFonts w:ascii="휴먼명조" w:eastAsia="휴먼명조" w:hAnsi="바탕체" w:cs="Times New Roman" w:hint="eastAsia"/>
          <w:b/>
          <w:szCs w:val="20"/>
        </w:rPr>
        <w:lastRenderedPageBreak/>
        <w:t>국문 초록</w:t>
      </w:r>
    </w:p>
    <w:p w:rsidR="00F41FB3" w:rsidRDefault="00F41FB3" w:rsidP="00F41FB3">
      <w:pPr>
        <w:spacing w:before="360" w:after="360" w:line="360" w:lineRule="auto"/>
        <w:rPr>
          <w:rFonts w:ascii="휴먼명조" w:eastAsia="휴먼명조" w:hAnsi="함초롬바탕" w:cs="함초롬바탕"/>
          <w:szCs w:val="20"/>
        </w:rPr>
      </w:pPr>
      <w:r w:rsidRPr="00147CC8">
        <w:rPr>
          <w:rFonts w:ascii="휴먼명조" w:eastAsia="휴먼명조" w:hAnsi="함초롬바탕" w:cs="함초롬바탕" w:hint="eastAsia"/>
          <w:szCs w:val="20"/>
        </w:rPr>
        <w:t xml:space="preserve">본 연구는 한국의 제조업체를 대상으로 재정적으로 어려운 기업에 대한 구제의 실효성을 워크아웃 프로그램에 주목하여 분석하였다. </w:t>
      </w:r>
      <w:r>
        <w:rPr>
          <w:rFonts w:ascii="휴먼명조" w:eastAsia="휴먼명조" w:hAnsi="함초롬바탕" w:cs="함초롬바탕" w:hint="eastAsia"/>
          <w:szCs w:val="20"/>
        </w:rPr>
        <w:t>보다 구체적으로 워크아웃 기업의 사후적 경영성과에 영향을 미치는 요인으로 출자전환, 기업의 자구적인 노력, 기업의 소유구조 등을 고려하였으며, 동학적 패널모형을 토대로 이러한 요인이 경영성과에 미치는 장단기 효과를 분석하였다. 특히 출자전환과 워크아웃 기업의 경영성과간의 관계를 분석함으로써 부실기업에 대한 은행의 선별기능이 제대로 작동하고 있는지 관찰하였다. 추정</w:t>
      </w:r>
      <w:r w:rsidRPr="00147CC8">
        <w:rPr>
          <w:rFonts w:ascii="휴먼명조" w:eastAsia="휴먼명조" w:hAnsi="함초롬바탕" w:cs="함초롬바탕" w:hint="eastAsia"/>
          <w:szCs w:val="20"/>
        </w:rPr>
        <w:t xml:space="preserve"> 결과 워크아웃 기간 동안 출자전환을 한 기업은 워크아웃 종료 이후 기업성과가 개선되는 것으로 검증되었다. </w:t>
      </w:r>
      <w:r>
        <w:rPr>
          <w:rFonts w:ascii="휴먼명조" w:eastAsia="휴먼명조" w:hAnsi="함초롬바탕" w:cs="함초롬바탕" w:hint="eastAsia"/>
          <w:szCs w:val="20"/>
        </w:rPr>
        <w:t>또한 출자전환 결정에 영향을 주는 요인으로 채권은행의 재정건전성뿐 아니라 채무기업의 잠재적 성장가능성 등 양 측면을 모두 고려하여 분석한 결과,</w:t>
      </w:r>
      <w:r w:rsidRPr="00147CC8">
        <w:rPr>
          <w:rFonts w:ascii="휴먼명조" w:eastAsia="휴먼명조" w:hAnsi="함초롬바탕" w:cs="함초롬바탕" w:hint="eastAsia"/>
          <w:szCs w:val="20"/>
        </w:rPr>
        <w:t xml:space="preserve"> 출자전환 결정시 </w:t>
      </w:r>
      <w:proofErr w:type="spellStart"/>
      <w:r w:rsidRPr="00147CC8">
        <w:rPr>
          <w:rFonts w:ascii="휴먼명조" w:eastAsia="휴먼명조" w:hAnsi="함초롬바탕" w:cs="함초롬바탕" w:hint="eastAsia"/>
          <w:szCs w:val="20"/>
        </w:rPr>
        <w:t>주채권은행은</w:t>
      </w:r>
      <w:proofErr w:type="spellEnd"/>
      <w:r w:rsidRPr="00147CC8">
        <w:rPr>
          <w:rFonts w:ascii="휴먼명조" w:eastAsia="휴먼명조" w:hAnsi="함초롬바탕" w:cs="함초롬바탕" w:hint="eastAsia"/>
          <w:szCs w:val="20"/>
        </w:rPr>
        <w:t xml:space="preserve"> 워크아웃 기업의 잠재적인 성장 가능성을 고려하는 것으로 검증되었다. 즉, 워크아웃 기업의 잠재성이 예측될 경우, </w:t>
      </w:r>
      <w:proofErr w:type="spellStart"/>
      <w:r w:rsidRPr="00147CC8">
        <w:rPr>
          <w:rFonts w:ascii="휴먼명조" w:eastAsia="휴먼명조" w:hAnsi="함초롬바탕" w:cs="함초롬바탕" w:hint="eastAsia"/>
          <w:szCs w:val="20"/>
        </w:rPr>
        <w:t>주채권은행은</w:t>
      </w:r>
      <w:proofErr w:type="spellEnd"/>
      <w:r w:rsidRPr="00147CC8">
        <w:rPr>
          <w:rFonts w:ascii="휴먼명조" w:eastAsia="휴먼명조" w:hAnsi="함초롬바탕" w:cs="함초롬바탕" w:hint="eastAsia"/>
          <w:szCs w:val="20"/>
        </w:rPr>
        <w:t xml:space="preserve"> 출자전환을 결정하며, 출자전환을 통해 부채를 조정한 워크아웃 기업은 장기적으로 기업 성과가 개선되는 것으로 </w:t>
      </w:r>
      <w:r>
        <w:rPr>
          <w:rFonts w:ascii="휴먼명조" w:eastAsia="휴먼명조" w:hAnsi="함초롬바탕" w:cs="함초롬바탕" w:hint="eastAsia"/>
          <w:szCs w:val="20"/>
        </w:rPr>
        <w:t>검증한</w:t>
      </w:r>
      <w:r w:rsidRPr="00147CC8">
        <w:rPr>
          <w:rFonts w:ascii="휴먼명조" w:eastAsia="휴먼명조" w:hAnsi="함초롬바탕" w:cs="함초롬바탕" w:hint="eastAsia"/>
          <w:szCs w:val="20"/>
        </w:rPr>
        <w:t xml:space="preserve"> 것이다. </w:t>
      </w:r>
      <w:r>
        <w:rPr>
          <w:rFonts w:ascii="휴먼명조" w:eastAsia="휴먼명조" w:hAnsi="함초롬바탕" w:cs="함초롬바탕" w:hint="eastAsia"/>
          <w:szCs w:val="20"/>
        </w:rPr>
        <w:t xml:space="preserve">이와 같은 </w:t>
      </w:r>
      <w:r w:rsidRPr="00147CC8">
        <w:rPr>
          <w:rFonts w:ascii="휴먼명조" w:eastAsia="휴먼명조" w:hAnsi="함초롬바탕" w:cs="함초롬바탕" w:hint="eastAsia"/>
          <w:szCs w:val="20"/>
        </w:rPr>
        <w:t>추정결과는 워크아웃에 선정된 기업들 가운데 잠재성이 있는 기업을 구별하는 은행의 선별기능이 제대로 작동하고 있다는 것을 시사한다.</w:t>
      </w:r>
    </w:p>
    <w:p w:rsidR="00112BC4" w:rsidRPr="00D210E2" w:rsidRDefault="00112BC4" w:rsidP="00112BC4">
      <w:pPr>
        <w:spacing w:before="360" w:after="360" w:line="360" w:lineRule="auto"/>
        <w:ind w:left="200" w:hangingChars="100" w:hanging="200"/>
        <w:rPr>
          <w:rFonts w:ascii="휴먼명조" w:eastAsia="휴먼명조" w:hAnsi="함초롬바탕" w:cs="함초롬바탕"/>
          <w:szCs w:val="20"/>
        </w:rPr>
      </w:pPr>
      <w:proofErr w:type="spellStart"/>
      <w:r w:rsidRPr="00F41FB3">
        <w:rPr>
          <w:rFonts w:ascii="휴먼명조" w:eastAsia="휴먼명조" w:hAnsi="함초롬바탕" w:cs="함초롬바탕" w:hint="eastAsia"/>
          <w:i/>
          <w:szCs w:val="20"/>
        </w:rPr>
        <w:t>주요어</w:t>
      </w:r>
      <w:proofErr w:type="spellEnd"/>
      <w:r w:rsidRPr="00147CC8">
        <w:rPr>
          <w:rFonts w:ascii="휴먼명조" w:eastAsia="휴먼명조" w:hAnsi="함초롬바탕" w:cs="함초롬바탕" w:hint="eastAsia"/>
          <w:szCs w:val="20"/>
        </w:rPr>
        <w:t>: 워크아웃, 부도위험 기업, 은행</w:t>
      </w:r>
      <w:r>
        <w:rPr>
          <w:rFonts w:ascii="휴먼명조" w:eastAsia="휴먼명조" w:hAnsi="함초롬바탕" w:cs="함초롬바탕" w:hint="eastAsia"/>
          <w:szCs w:val="20"/>
        </w:rPr>
        <w:t>의</w:t>
      </w:r>
      <w:r w:rsidRPr="00147CC8">
        <w:rPr>
          <w:rFonts w:ascii="휴먼명조" w:eastAsia="휴먼명조" w:hAnsi="함초롬바탕" w:cs="함초롬바탕" w:hint="eastAsia"/>
          <w:szCs w:val="20"/>
        </w:rPr>
        <w:t xml:space="preserve"> 선별기능, 출자전환, 기업성과, </w:t>
      </w:r>
      <w:r>
        <w:rPr>
          <w:rFonts w:ascii="휴먼명조" w:eastAsia="휴먼명조" w:hAnsi="함초롬바탕" w:cs="함초롬바탕" w:hint="eastAsia"/>
          <w:szCs w:val="20"/>
        </w:rPr>
        <w:t>동학적 패널모형</w:t>
      </w:r>
    </w:p>
    <w:p w:rsidR="00274F1A" w:rsidRDefault="00274F1A" w:rsidP="00F41FB3">
      <w:pPr>
        <w:spacing w:before="360" w:after="360" w:line="240" w:lineRule="auto"/>
        <w:jc w:val="center"/>
        <w:rPr>
          <w:rFonts w:ascii="휴먼명조" w:eastAsia="휴먼명조" w:hAnsi="바탕체" w:cs="Times New Roman" w:hint="eastAsia"/>
          <w:b/>
          <w:szCs w:val="20"/>
        </w:rPr>
      </w:pPr>
    </w:p>
    <w:p w:rsidR="00274F1A" w:rsidRDefault="00274F1A" w:rsidP="00F41FB3">
      <w:pPr>
        <w:spacing w:before="360" w:after="360" w:line="240" w:lineRule="auto"/>
        <w:jc w:val="center"/>
        <w:rPr>
          <w:rFonts w:ascii="휴먼명조" w:eastAsia="휴먼명조" w:hAnsi="바탕체" w:cs="Times New Roman" w:hint="eastAsia"/>
          <w:b/>
          <w:szCs w:val="20"/>
        </w:rPr>
      </w:pPr>
    </w:p>
    <w:p w:rsidR="00274F1A" w:rsidRDefault="00274F1A" w:rsidP="00F41FB3">
      <w:pPr>
        <w:spacing w:before="360" w:after="360" w:line="240" w:lineRule="auto"/>
        <w:jc w:val="center"/>
        <w:rPr>
          <w:rFonts w:ascii="휴먼명조" w:eastAsia="휴먼명조" w:hAnsi="바탕체" w:cs="Times New Roman" w:hint="eastAsia"/>
          <w:b/>
          <w:szCs w:val="20"/>
        </w:rPr>
      </w:pPr>
    </w:p>
    <w:p w:rsidR="00274F1A" w:rsidRDefault="00274F1A" w:rsidP="00F41FB3">
      <w:pPr>
        <w:spacing w:before="360" w:after="360" w:line="240" w:lineRule="auto"/>
        <w:jc w:val="center"/>
        <w:rPr>
          <w:rFonts w:ascii="휴먼명조" w:eastAsia="휴먼명조" w:hAnsi="바탕체" w:cs="Times New Roman" w:hint="eastAsia"/>
          <w:b/>
          <w:szCs w:val="20"/>
        </w:rPr>
      </w:pPr>
    </w:p>
    <w:p w:rsidR="00274F1A" w:rsidRDefault="00274F1A" w:rsidP="00F41FB3">
      <w:pPr>
        <w:spacing w:before="360" w:after="360" w:line="240" w:lineRule="auto"/>
        <w:jc w:val="center"/>
        <w:rPr>
          <w:rFonts w:ascii="휴먼명조" w:eastAsia="휴먼명조" w:hAnsi="바탕체" w:cs="Times New Roman" w:hint="eastAsia"/>
          <w:b/>
          <w:szCs w:val="20"/>
        </w:rPr>
      </w:pPr>
    </w:p>
    <w:p w:rsidR="00274F1A" w:rsidRDefault="00274F1A" w:rsidP="00F41FB3">
      <w:pPr>
        <w:spacing w:before="360" w:after="360" w:line="240" w:lineRule="auto"/>
        <w:jc w:val="center"/>
        <w:rPr>
          <w:rFonts w:ascii="휴먼명조" w:eastAsia="휴먼명조" w:hAnsi="바탕체" w:cs="Times New Roman" w:hint="eastAsia"/>
          <w:b/>
          <w:szCs w:val="20"/>
        </w:rPr>
      </w:pPr>
    </w:p>
    <w:p w:rsidR="00274F1A" w:rsidRDefault="00274F1A" w:rsidP="00F41FB3">
      <w:pPr>
        <w:spacing w:before="360" w:after="360" w:line="240" w:lineRule="auto"/>
        <w:jc w:val="center"/>
        <w:rPr>
          <w:rFonts w:ascii="휴먼명조" w:eastAsia="휴먼명조" w:hAnsi="바탕체" w:cs="Times New Roman" w:hint="eastAsia"/>
          <w:b/>
          <w:szCs w:val="20"/>
        </w:rPr>
      </w:pPr>
    </w:p>
    <w:p w:rsidR="00274F1A" w:rsidRDefault="00274F1A" w:rsidP="00F41FB3">
      <w:pPr>
        <w:spacing w:before="360" w:after="360" w:line="240" w:lineRule="auto"/>
        <w:jc w:val="center"/>
        <w:rPr>
          <w:rFonts w:ascii="휴먼명조" w:eastAsia="휴먼명조" w:hAnsi="바탕체" w:cs="Times New Roman" w:hint="eastAsia"/>
          <w:b/>
          <w:szCs w:val="20"/>
        </w:rPr>
      </w:pPr>
    </w:p>
    <w:p w:rsidR="00274F1A" w:rsidRDefault="00274F1A" w:rsidP="00F41FB3">
      <w:pPr>
        <w:spacing w:before="360" w:after="360" w:line="240" w:lineRule="auto"/>
        <w:jc w:val="center"/>
        <w:rPr>
          <w:rFonts w:ascii="휴먼명조" w:eastAsia="휴먼명조" w:hAnsi="바탕체" w:cs="Times New Roman" w:hint="eastAsia"/>
          <w:b/>
          <w:szCs w:val="20"/>
        </w:rPr>
      </w:pPr>
    </w:p>
    <w:p w:rsidR="00274F1A" w:rsidRDefault="00274F1A" w:rsidP="00F41FB3">
      <w:pPr>
        <w:spacing w:before="360" w:after="360" w:line="240" w:lineRule="auto"/>
        <w:jc w:val="center"/>
        <w:rPr>
          <w:rFonts w:ascii="휴먼명조" w:eastAsia="휴먼명조" w:hAnsi="바탕체" w:cs="Times New Roman" w:hint="eastAsia"/>
          <w:b/>
          <w:szCs w:val="20"/>
        </w:rPr>
      </w:pPr>
    </w:p>
    <w:p w:rsidR="00112BC4" w:rsidRPr="00147CC8" w:rsidRDefault="00112BC4" w:rsidP="00F41FB3">
      <w:pPr>
        <w:spacing w:before="360" w:after="360" w:line="240" w:lineRule="auto"/>
        <w:jc w:val="center"/>
        <w:rPr>
          <w:rFonts w:ascii="휴먼명조" w:eastAsia="휴먼명조" w:hAnsi="바탕체" w:cs="Times New Roman"/>
          <w:b/>
          <w:szCs w:val="20"/>
        </w:rPr>
      </w:pPr>
      <w:r>
        <w:rPr>
          <w:rFonts w:ascii="휴먼명조" w:eastAsia="휴먼명조" w:hAnsi="바탕체" w:cs="Times New Roman" w:hint="eastAsia"/>
          <w:b/>
          <w:szCs w:val="20"/>
        </w:rPr>
        <w:lastRenderedPageBreak/>
        <w:t>영</w:t>
      </w:r>
      <w:r w:rsidRPr="00147CC8">
        <w:rPr>
          <w:rFonts w:ascii="휴먼명조" w:eastAsia="휴먼명조" w:hAnsi="바탕체" w:cs="Times New Roman" w:hint="eastAsia"/>
          <w:b/>
          <w:szCs w:val="20"/>
        </w:rPr>
        <w:t>문 초록</w:t>
      </w:r>
    </w:p>
    <w:p w:rsidR="00112BC4" w:rsidRDefault="00F41FB3" w:rsidP="00F41FB3">
      <w:pPr>
        <w:spacing w:before="200" w:line="360" w:lineRule="auto"/>
        <w:rPr>
          <w:rFonts w:ascii="Times New Roman" w:eastAsia="함초롬바탕" w:hAnsi="Times New Roman" w:cs="Times New Roman" w:hint="eastAsia"/>
          <w:szCs w:val="20"/>
        </w:rPr>
      </w:pPr>
      <w:r w:rsidRPr="00D210E2">
        <w:rPr>
          <w:rFonts w:ascii="Times New Roman" w:eastAsia="함초롬바탕" w:hAnsi="Times New Roman" w:cs="Times New Roman"/>
          <w:szCs w:val="20"/>
        </w:rPr>
        <w:t xml:space="preserve">This research </w:t>
      </w:r>
      <w:r w:rsidRPr="00D210E2">
        <w:rPr>
          <w:rFonts w:ascii="Times New Roman" w:eastAsia="함초롬바탕" w:hAnsi="Times New Roman" w:cs="Times New Roman" w:hint="eastAsia"/>
          <w:szCs w:val="20"/>
        </w:rPr>
        <w:t>investigates</w:t>
      </w:r>
      <w:r w:rsidRPr="00D210E2">
        <w:rPr>
          <w:rFonts w:ascii="Times New Roman" w:eastAsia="함초롬바탕" w:hAnsi="Times New Roman" w:cs="Times New Roman"/>
          <w:szCs w:val="20"/>
        </w:rPr>
        <w:t xml:space="preserve"> the effectiveness of rescue for financially distressed </w:t>
      </w:r>
      <w:r>
        <w:rPr>
          <w:rFonts w:ascii="Times New Roman" w:eastAsia="함초롬바탕" w:hAnsi="Times New Roman" w:cs="Times New Roman" w:hint="eastAsia"/>
          <w:szCs w:val="20"/>
        </w:rPr>
        <w:t>firm</w:t>
      </w:r>
      <w:r w:rsidRPr="00D210E2">
        <w:rPr>
          <w:rFonts w:ascii="Times New Roman" w:eastAsia="함초롬바탕" w:hAnsi="Times New Roman" w:cs="Times New Roman"/>
          <w:szCs w:val="20"/>
        </w:rPr>
        <w:t>s by investigating the validity of workout programs</w:t>
      </w:r>
      <w:r>
        <w:rPr>
          <w:rFonts w:ascii="Times New Roman" w:eastAsia="함초롬바탕" w:hAnsi="Times New Roman" w:cs="Times New Roman" w:hint="eastAsia"/>
          <w:szCs w:val="20"/>
        </w:rPr>
        <w:t xml:space="preserve"> through looking at the cases of Korean manufacturing companies</w:t>
      </w:r>
      <w:r w:rsidRPr="00D210E2">
        <w:rPr>
          <w:rFonts w:ascii="Times New Roman" w:eastAsia="함초롬바탕" w:hAnsi="Times New Roman" w:cs="Times New Roman"/>
          <w:szCs w:val="20"/>
        </w:rPr>
        <w:t xml:space="preserve">. More specifically, </w:t>
      </w:r>
      <w:r>
        <w:rPr>
          <w:rFonts w:ascii="Times New Roman" w:eastAsia="함초롬바탕" w:hAnsi="Times New Roman" w:cs="Times New Roman" w:hint="eastAsia"/>
          <w:szCs w:val="20"/>
        </w:rPr>
        <w:t>this paper reviews debt to equity swap, self-restoration efforts of the firm, and corporate ownership structure as factors which affect performance of workout firms, and performs both short term and long term analyses in these relationships on the basis of dynamic panel model. In particular, we observe whether the creditor banks have well functioned deciding which firms to swap debt to equity, and that their company valuations had adequately calculated for the firms</w:t>
      </w:r>
      <w:r>
        <w:rPr>
          <w:rFonts w:ascii="Times New Roman" w:eastAsia="함초롬바탕" w:hAnsi="Times New Roman" w:cs="Times New Roman"/>
          <w:szCs w:val="20"/>
        </w:rPr>
        <w:t>’</w:t>
      </w:r>
      <w:r>
        <w:rPr>
          <w:rFonts w:ascii="Times New Roman" w:eastAsia="함초롬바탕" w:hAnsi="Times New Roman" w:cs="Times New Roman" w:hint="eastAsia"/>
          <w:szCs w:val="20"/>
        </w:rPr>
        <w:t xml:space="preserve"> future growth potential. We </w:t>
      </w:r>
      <w:r w:rsidRPr="00D210E2">
        <w:rPr>
          <w:rFonts w:ascii="Times New Roman" w:eastAsia="함초롬바탕" w:hAnsi="Times New Roman" w:cs="Times New Roman"/>
          <w:szCs w:val="20"/>
        </w:rPr>
        <w:t xml:space="preserve">found that firms which underwent debt to equity swap experienced improved corporate performance after the completion of workout program. In </w:t>
      </w:r>
      <w:r>
        <w:rPr>
          <w:rFonts w:ascii="Times New Roman" w:eastAsia="함초롬바탕" w:hAnsi="Times New Roman" w:cs="Times New Roman" w:hint="eastAsia"/>
          <w:szCs w:val="20"/>
        </w:rPr>
        <w:t>addition</w:t>
      </w:r>
      <w:r w:rsidRPr="00D210E2">
        <w:rPr>
          <w:rFonts w:ascii="Times New Roman" w:eastAsia="함초롬바탕" w:hAnsi="Times New Roman" w:cs="Times New Roman"/>
          <w:szCs w:val="20"/>
        </w:rPr>
        <w:t xml:space="preserve">, </w:t>
      </w:r>
      <w:r>
        <w:rPr>
          <w:rFonts w:ascii="Times New Roman" w:eastAsia="함초롬바탕" w:hAnsi="Times New Roman" w:cs="Times New Roman" w:hint="eastAsia"/>
          <w:szCs w:val="20"/>
        </w:rPr>
        <w:t>as we consider both creditor banks and debt loaded firms, i</w:t>
      </w:r>
      <w:r w:rsidRPr="00D210E2">
        <w:rPr>
          <w:rFonts w:ascii="Times New Roman" w:eastAsia="함초롬바탕" w:hAnsi="Times New Roman" w:cs="Times New Roman"/>
          <w:szCs w:val="20"/>
        </w:rPr>
        <w:t xml:space="preserve">t has been </w:t>
      </w:r>
      <w:r w:rsidRPr="00D210E2">
        <w:rPr>
          <w:rFonts w:ascii="Times New Roman" w:eastAsia="함초롬바탕" w:hAnsi="Times New Roman" w:cs="Times New Roman" w:hint="eastAsia"/>
          <w:szCs w:val="20"/>
        </w:rPr>
        <w:t>observed</w:t>
      </w:r>
      <w:r w:rsidRPr="00D210E2">
        <w:rPr>
          <w:rFonts w:ascii="Times New Roman" w:eastAsia="함초롬바탕" w:hAnsi="Times New Roman" w:cs="Times New Roman"/>
          <w:szCs w:val="20"/>
        </w:rPr>
        <w:t xml:space="preserve"> that the banks’ decision to swap debt to equity is made contemplating the future growth potential that the company possesses. In other words, it has been found that if potential for growth is recognized within companies undergoing workout, main creditor banks decide to swap debt to equity. Workout firms adjusting its debt structure through debt to equity swap meets the intention of swapping debt to equity, and thus it is found to yield </w:t>
      </w:r>
      <w:r w:rsidRPr="00D210E2">
        <w:rPr>
          <w:rFonts w:ascii="Times New Roman" w:eastAsia="함초롬바탕" w:hAnsi="Times New Roman" w:cs="Times New Roman" w:hint="eastAsia"/>
          <w:szCs w:val="20"/>
        </w:rPr>
        <w:t xml:space="preserve">a positive </w:t>
      </w:r>
      <w:r w:rsidRPr="00D210E2">
        <w:rPr>
          <w:rFonts w:ascii="Times New Roman" w:eastAsia="함초롬바탕" w:hAnsi="Times New Roman" w:cs="Times New Roman"/>
          <w:szCs w:val="20"/>
        </w:rPr>
        <w:t>long term corporate performance. Such results imply that the banks’ screening system for growth potential amongst workout firms function</w:t>
      </w:r>
      <w:r w:rsidRPr="00D210E2">
        <w:rPr>
          <w:rFonts w:ascii="Times New Roman" w:eastAsia="함초롬바탕" w:hAnsi="Times New Roman" w:cs="Times New Roman" w:hint="eastAsia"/>
          <w:szCs w:val="20"/>
        </w:rPr>
        <w:t>s effectively</w:t>
      </w:r>
      <w:r w:rsidRPr="00D210E2">
        <w:rPr>
          <w:rFonts w:ascii="Times New Roman" w:eastAsia="함초롬바탕" w:hAnsi="Times New Roman" w:cs="Times New Roman"/>
          <w:szCs w:val="20"/>
        </w:rPr>
        <w:t>.</w:t>
      </w:r>
      <w:r>
        <w:rPr>
          <w:rFonts w:ascii="Times New Roman" w:eastAsia="함초롬바탕" w:hAnsi="Times New Roman" w:cs="Times New Roman" w:hint="eastAsia"/>
          <w:szCs w:val="20"/>
        </w:rPr>
        <w:t xml:space="preserve"> </w:t>
      </w:r>
    </w:p>
    <w:p w:rsidR="00274F1A" w:rsidRPr="00F41FB3" w:rsidRDefault="00274F1A" w:rsidP="00F41FB3">
      <w:pPr>
        <w:spacing w:before="200" w:line="360" w:lineRule="auto"/>
        <w:rPr>
          <w:rFonts w:ascii="Times New Roman" w:eastAsia="함초롬바탕" w:hAnsi="Times New Roman" w:cs="Times New Roman"/>
          <w:szCs w:val="20"/>
        </w:rPr>
      </w:pPr>
    </w:p>
    <w:p w:rsidR="00112BC4" w:rsidRPr="00F41FB3" w:rsidRDefault="00112BC4" w:rsidP="00F41FB3">
      <w:pPr>
        <w:spacing w:before="200" w:line="360" w:lineRule="auto"/>
        <w:ind w:left="800" w:hangingChars="400" w:hanging="800"/>
        <w:jc w:val="left"/>
        <w:rPr>
          <w:rFonts w:ascii="Times New Roman" w:hAnsi="Times New Roman" w:cs="Times New Roman"/>
          <w:szCs w:val="20"/>
        </w:rPr>
      </w:pPr>
      <w:r w:rsidRPr="00F41FB3">
        <w:rPr>
          <w:rFonts w:ascii="Times New Roman" w:hAnsi="Times New Roman" w:cs="Times New Roman" w:hint="eastAsia"/>
          <w:i/>
          <w:szCs w:val="20"/>
        </w:rPr>
        <w:t>Keywords</w:t>
      </w:r>
      <w:r w:rsidRPr="00D210E2">
        <w:rPr>
          <w:rFonts w:ascii="Times New Roman" w:hAnsi="Times New Roman" w:cs="Times New Roman" w:hint="eastAsia"/>
          <w:szCs w:val="20"/>
        </w:rPr>
        <w:t xml:space="preserve">: </w:t>
      </w:r>
      <w:r>
        <w:rPr>
          <w:rFonts w:ascii="Times New Roman" w:hAnsi="Times New Roman" w:cs="Times New Roman" w:hint="eastAsia"/>
          <w:szCs w:val="20"/>
        </w:rPr>
        <w:t>Workout</w:t>
      </w:r>
      <w:r w:rsidRPr="00D210E2">
        <w:rPr>
          <w:rFonts w:ascii="Times New Roman" w:hAnsi="Times New Roman" w:cs="Times New Roman" w:hint="eastAsia"/>
          <w:szCs w:val="20"/>
        </w:rPr>
        <w:t>,</w:t>
      </w:r>
      <w:r>
        <w:rPr>
          <w:rFonts w:ascii="Times New Roman" w:hAnsi="Times New Roman" w:cs="Times New Roman" w:hint="eastAsia"/>
          <w:szCs w:val="20"/>
        </w:rPr>
        <w:t xml:space="preserve"> Financially Distressed Firms, Banks</w:t>
      </w:r>
      <w:r>
        <w:rPr>
          <w:rFonts w:ascii="Times New Roman" w:hAnsi="Times New Roman" w:cs="Times New Roman"/>
          <w:szCs w:val="20"/>
        </w:rPr>
        <w:t>’</w:t>
      </w:r>
      <w:r>
        <w:rPr>
          <w:rFonts w:ascii="Times New Roman" w:hAnsi="Times New Roman" w:cs="Times New Roman" w:hint="eastAsia"/>
          <w:szCs w:val="20"/>
        </w:rPr>
        <w:t xml:space="preserve"> Screening System,</w:t>
      </w:r>
      <w:r w:rsidRPr="00D210E2">
        <w:rPr>
          <w:rFonts w:ascii="Times New Roman" w:hAnsi="Times New Roman" w:cs="Times New Roman" w:hint="eastAsia"/>
          <w:szCs w:val="20"/>
        </w:rPr>
        <w:t xml:space="preserve"> Debt to Equity Swap,</w:t>
      </w:r>
      <w:r>
        <w:rPr>
          <w:rFonts w:ascii="Times New Roman" w:hAnsi="Times New Roman" w:cs="Times New Roman" w:hint="eastAsia"/>
          <w:szCs w:val="20"/>
        </w:rPr>
        <w:t xml:space="preserve"> Corporate Performance,</w:t>
      </w:r>
      <w:r w:rsidRPr="00D210E2">
        <w:rPr>
          <w:rFonts w:ascii="Times New Roman" w:hAnsi="Times New Roman" w:cs="Times New Roman" w:hint="eastAsia"/>
          <w:szCs w:val="20"/>
        </w:rPr>
        <w:t xml:space="preserve"> Dynamic Panel Model</w:t>
      </w:r>
    </w:p>
    <w:sectPr w:rsidR="00112BC4" w:rsidRPr="00F41FB3">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2589" w:rsidRDefault="00D62589" w:rsidP="007161A6">
      <w:pPr>
        <w:spacing w:after="0" w:line="240" w:lineRule="auto"/>
      </w:pPr>
      <w:r>
        <w:separator/>
      </w:r>
    </w:p>
  </w:endnote>
  <w:endnote w:type="continuationSeparator" w:id="0">
    <w:p w:rsidR="00D62589" w:rsidRDefault="00D62589" w:rsidP="007161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504000101010101"/>
    <w:charset w:val="81"/>
    <w:family w:val="roman"/>
    <w:pitch w:val="variable"/>
    <w:sig w:usb0="F7FFAEFF" w:usb1="FBDFFFFF" w:usb2="0417FFFF" w:usb3="00000000" w:csb0="00080001" w:csb1="00000000"/>
  </w:font>
  <w:font w:name="Cambria Math">
    <w:panose1 w:val="02040503050406030204"/>
    <w:charset w:val="00"/>
    <w:family w:val="roman"/>
    <w:pitch w:val="variable"/>
    <w:sig w:usb0="E00002FF" w:usb1="420024FF" w:usb2="00000000" w:usb3="00000000" w:csb0="0000019F" w:csb1="00000000"/>
  </w:font>
  <w:font w:name="TimesNewRomanPSMT">
    <w:altName w:val="맑은 고딕"/>
    <w:panose1 w:val="00000000000000000000"/>
    <w:charset w:val="81"/>
    <w:family w:val="auto"/>
    <w:notTrueType/>
    <w:pitch w:val="default"/>
    <w:sig w:usb0="00000000" w:usb1="09060000" w:usb2="00000010" w:usb3="00000000" w:csb0="00080001" w:csb1="00000000"/>
  </w:font>
  <w:font w:name="HY견고딕">
    <w:panose1 w:val="02030600000101010101"/>
    <w:charset w:val="81"/>
    <w:family w:val="roman"/>
    <w:pitch w:val="variable"/>
    <w:sig w:usb0="900002A7" w:usb1="29D77CF9" w:usb2="00000010" w:usb3="00000000" w:csb0="00080000" w:csb1="00000000"/>
  </w:font>
  <w:font w:name="휴먼명조">
    <w:panose1 w:val="02010504000101010101"/>
    <w:charset w:val="81"/>
    <w:family w:val="auto"/>
    <w:pitch w:val="variable"/>
    <w:sig w:usb0="800002A7" w:usb1="19D77CFB" w:usb2="00000010" w:usb3="00000000" w:csb0="00080000" w:csb1="00000000"/>
  </w:font>
  <w:font w:name="바탕체">
    <w:panose1 w:val="02030609000101010101"/>
    <w:charset w:val="81"/>
    <w:family w:val="roman"/>
    <w:pitch w:val="fixed"/>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2589" w:rsidRDefault="00D62589" w:rsidP="007161A6">
      <w:pPr>
        <w:spacing w:after="0" w:line="240" w:lineRule="auto"/>
      </w:pPr>
      <w:r>
        <w:separator/>
      </w:r>
    </w:p>
  </w:footnote>
  <w:footnote w:type="continuationSeparator" w:id="0">
    <w:p w:rsidR="00D62589" w:rsidRDefault="00D62589" w:rsidP="007161A6">
      <w:pPr>
        <w:spacing w:after="0" w:line="240" w:lineRule="auto"/>
      </w:pPr>
      <w:r>
        <w:continuationSeparator/>
      </w:r>
    </w:p>
  </w:footnote>
  <w:footnote w:id="1">
    <w:p w:rsidR="007161A6" w:rsidRDefault="007161A6">
      <w:pPr>
        <w:pStyle w:val="a8"/>
        <w:rPr>
          <w:rFonts w:hint="eastAsia"/>
        </w:rPr>
      </w:pPr>
      <w:r>
        <w:rPr>
          <w:rStyle w:val="a9"/>
        </w:rPr>
        <w:footnoteRef/>
      </w:r>
      <w:r>
        <w:t xml:space="preserve"> </w:t>
      </w:r>
      <w:r w:rsidRPr="007161A6">
        <w:rPr>
          <w:rFonts w:ascii="Times New Roman" w:hAnsi="Times New Roman" w:cs="Times New Roman"/>
        </w:rPr>
        <w:t xml:space="preserve">E-mail: </w:t>
      </w:r>
      <w:hyperlink r:id="rId1" w:history="1">
        <w:r w:rsidRPr="007161A6">
          <w:rPr>
            <w:rStyle w:val="ab"/>
            <w:rFonts w:ascii="Times New Roman" w:hAnsi="Times New Roman" w:cs="Times New Roman"/>
          </w:rPr>
          <w:t>dearmj@snu.ac.kr</w:t>
        </w:r>
      </w:hyperlink>
      <w:r w:rsidRPr="007161A6">
        <w:rPr>
          <w:rFonts w:ascii="Times New Roman" w:hAnsi="Times New Roman" w:cs="Times New Roman"/>
        </w:rPr>
        <w:t xml:space="preserve"> (M. Phone: 82-10-9764-9928)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327E3"/>
    <w:multiLevelType w:val="multilevel"/>
    <w:tmpl w:val="C22A552A"/>
    <w:lvl w:ilvl="0">
      <w:start w:val="1"/>
      <w:numFmt w:val="decimal"/>
      <w:lvlText w:val="%1."/>
      <w:lvlJc w:val="left"/>
      <w:pPr>
        <w:ind w:left="1065" w:hanging="360"/>
      </w:pPr>
      <w:rPr>
        <w:rFonts w:hint="default"/>
      </w:rPr>
    </w:lvl>
    <w:lvl w:ilvl="1">
      <w:start w:val="1"/>
      <w:numFmt w:val="decimal"/>
      <w:isLgl/>
      <w:lvlText w:val="%1.%2"/>
      <w:lvlJc w:val="left"/>
      <w:pPr>
        <w:ind w:left="1260" w:hanging="360"/>
      </w:pPr>
      <w:rPr>
        <w:rFonts w:hint="default"/>
      </w:rPr>
    </w:lvl>
    <w:lvl w:ilvl="2">
      <w:start w:val="1"/>
      <w:numFmt w:val="decimal"/>
      <w:isLgl/>
      <w:lvlText w:val="%1.%2.%3"/>
      <w:lvlJc w:val="left"/>
      <w:pPr>
        <w:ind w:left="1815" w:hanging="720"/>
      </w:pPr>
      <w:rPr>
        <w:rFonts w:hint="default"/>
      </w:rPr>
    </w:lvl>
    <w:lvl w:ilvl="3">
      <w:start w:val="1"/>
      <w:numFmt w:val="decimal"/>
      <w:isLgl/>
      <w:lvlText w:val="%1.%2.%3.%4"/>
      <w:lvlJc w:val="left"/>
      <w:pPr>
        <w:ind w:left="2010" w:hanging="720"/>
      </w:pPr>
      <w:rPr>
        <w:rFonts w:hint="default"/>
      </w:rPr>
    </w:lvl>
    <w:lvl w:ilvl="4">
      <w:start w:val="1"/>
      <w:numFmt w:val="decimal"/>
      <w:isLgl/>
      <w:lvlText w:val="%1.%2.%3.%4.%5"/>
      <w:lvlJc w:val="left"/>
      <w:pPr>
        <w:ind w:left="2205" w:hanging="720"/>
      </w:pPr>
      <w:rPr>
        <w:rFonts w:hint="default"/>
      </w:rPr>
    </w:lvl>
    <w:lvl w:ilvl="5">
      <w:start w:val="1"/>
      <w:numFmt w:val="decimal"/>
      <w:isLgl/>
      <w:lvlText w:val="%1.%2.%3.%4.%5.%6"/>
      <w:lvlJc w:val="left"/>
      <w:pPr>
        <w:ind w:left="2760" w:hanging="1080"/>
      </w:pPr>
      <w:rPr>
        <w:rFonts w:hint="default"/>
      </w:rPr>
    </w:lvl>
    <w:lvl w:ilvl="6">
      <w:start w:val="1"/>
      <w:numFmt w:val="decimal"/>
      <w:isLgl/>
      <w:lvlText w:val="%1.%2.%3.%4.%5.%6.%7"/>
      <w:lvlJc w:val="left"/>
      <w:pPr>
        <w:ind w:left="2955" w:hanging="1080"/>
      </w:pPr>
      <w:rPr>
        <w:rFonts w:hint="default"/>
      </w:rPr>
    </w:lvl>
    <w:lvl w:ilvl="7">
      <w:start w:val="1"/>
      <w:numFmt w:val="decimal"/>
      <w:isLgl/>
      <w:lvlText w:val="%1.%2.%3.%4.%5.%6.%7.%8"/>
      <w:lvlJc w:val="left"/>
      <w:pPr>
        <w:ind w:left="3510" w:hanging="1440"/>
      </w:pPr>
      <w:rPr>
        <w:rFonts w:hint="default"/>
      </w:rPr>
    </w:lvl>
    <w:lvl w:ilvl="8">
      <w:start w:val="1"/>
      <w:numFmt w:val="decimal"/>
      <w:isLgl/>
      <w:lvlText w:val="%1.%2.%3.%4.%5.%6.%7.%8.%9"/>
      <w:lvlJc w:val="left"/>
      <w:pPr>
        <w:ind w:left="3705" w:hanging="1440"/>
      </w:pPr>
      <w:rPr>
        <w:rFonts w:hint="default"/>
      </w:rPr>
    </w:lvl>
  </w:abstractNum>
  <w:abstractNum w:abstractNumId="1">
    <w:nsid w:val="072C4B6E"/>
    <w:multiLevelType w:val="multilevel"/>
    <w:tmpl w:val="E5D81238"/>
    <w:lvl w:ilvl="0">
      <w:start w:val="2"/>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
    <w:nsid w:val="0AB73C31"/>
    <w:multiLevelType w:val="hybridMultilevel"/>
    <w:tmpl w:val="E178798C"/>
    <w:lvl w:ilvl="0" w:tplc="8F2629E0">
      <w:numFmt w:val="bullet"/>
      <w:lvlText w:val="-"/>
      <w:lvlJc w:val="left"/>
      <w:pPr>
        <w:ind w:left="760" w:hanging="360"/>
      </w:pPr>
      <w:rPr>
        <w:rFonts w:ascii="Times New Roman" w:eastAsiaTheme="minorEastAsia"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nsid w:val="0E6F60C4"/>
    <w:multiLevelType w:val="multilevel"/>
    <w:tmpl w:val="3C28433A"/>
    <w:lvl w:ilvl="0">
      <w:start w:val="1"/>
      <w:numFmt w:val="decimal"/>
      <w:lvlText w:val="%1."/>
      <w:lvlJc w:val="left"/>
      <w:pPr>
        <w:ind w:left="1065" w:hanging="360"/>
      </w:pPr>
      <w:rPr>
        <w:rFonts w:hint="default"/>
      </w:rPr>
    </w:lvl>
    <w:lvl w:ilvl="1">
      <w:start w:val="1"/>
      <w:numFmt w:val="decimal"/>
      <w:isLgl/>
      <w:lvlText w:val="%1.%2"/>
      <w:lvlJc w:val="left"/>
      <w:pPr>
        <w:ind w:left="1260" w:hanging="360"/>
      </w:pPr>
      <w:rPr>
        <w:rFonts w:hint="default"/>
      </w:rPr>
    </w:lvl>
    <w:lvl w:ilvl="2">
      <w:start w:val="1"/>
      <w:numFmt w:val="decimal"/>
      <w:isLgl/>
      <w:lvlText w:val="%1.%2.%3"/>
      <w:lvlJc w:val="left"/>
      <w:pPr>
        <w:ind w:left="1815" w:hanging="720"/>
      </w:pPr>
      <w:rPr>
        <w:rFonts w:hint="default"/>
      </w:rPr>
    </w:lvl>
    <w:lvl w:ilvl="3">
      <w:start w:val="1"/>
      <w:numFmt w:val="decimal"/>
      <w:isLgl/>
      <w:lvlText w:val="%1.%2.%3.%4"/>
      <w:lvlJc w:val="left"/>
      <w:pPr>
        <w:ind w:left="2010" w:hanging="720"/>
      </w:pPr>
      <w:rPr>
        <w:rFonts w:hint="default"/>
      </w:rPr>
    </w:lvl>
    <w:lvl w:ilvl="4">
      <w:start w:val="1"/>
      <w:numFmt w:val="decimal"/>
      <w:isLgl/>
      <w:lvlText w:val="%1.%2.%3.%4.%5"/>
      <w:lvlJc w:val="left"/>
      <w:pPr>
        <w:ind w:left="2205" w:hanging="720"/>
      </w:pPr>
      <w:rPr>
        <w:rFonts w:hint="default"/>
      </w:rPr>
    </w:lvl>
    <w:lvl w:ilvl="5">
      <w:start w:val="1"/>
      <w:numFmt w:val="decimal"/>
      <w:isLgl/>
      <w:lvlText w:val="%1.%2.%3.%4.%5.%6"/>
      <w:lvlJc w:val="left"/>
      <w:pPr>
        <w:ind w:left="2760" w:hanging="1080"/>
      </w:pPr>
      <w:rPr>
        <w:rFonts w:hint="default"/>
      </w:rPr>
    </w:lvl>
    <w:lvl w:ilvl="6">
      <w:start w:val="1"/>
      <w:numFmt w:val="decimal"/>
      <w:isLgl/>
      <w:lvlText w:val="%1.%2.%3.%4.%5.%6.%7"/>
      <w:lvlJc w:val="left"/>
      <w:pPr>
        <w:ind w:left="2955" w:hanging="1080"/>
      </w:pPr>
      <w:rPr>
        <w:rFonts w:hint="default"/>
      </w:rPr>
    </w:lvl>
    <w:lvl w:ilvl="7">
      <w:start w:val="1"/>
      <w:numFmt w:val="decimal"/>
      <w:isLgl/>
      <w:lvlText w:val="%1.%2.%3.%4.%5.%6.%7.%8"/>
      <w:lvlJc w:val="left"/>
      <w:pPr>
        <w:ind w:left="3510" w:hanging="1440"/>
      </w:pPr>
      <w:rPr>
        <w:rFonts w:hint="default"/>
      </w:rPr>
    </w:lvl>
    <w:lvl w:ilvl="8">
      <w:start w:val="1"/>
      <w:numFmt w:val="decimal"/>
      <w:isLgl/>
      <w:lvlText w:val="%1.%2.%3.%4.%5.%6.%7.%8.%9"/>
      <w:lvlJc w:val="left"/>
      <w:pPr>
        <w:ind w:left="3705" w:hanging="1440"/>
      </w:pPr>
      <w:rPr>
        <w:rFonts w:hint="default"/>
      </w:rPr>
    </w:lvl>
  </w:abstractNum>
  <w:abstractNum w:abstractNumId="4">
    <w:nsid w:val="16FC0715"/>
    <w:multiLevelType w:val="hybridMultilevel"/>
    <w:tmpl w:val="DF10F15C"/>
    <w:lvl w:ilvl="0" w:tplc="0DFAAC9A">
      <w:start w:val="40"/>
      <w:numFmt w:val="bullet"/>
      <w:lvlText w:val="-"/>
      <w:lvlJc w:val="left"/>
      <w:pPr>
        <w:ind w:left="800" w:hanging="400"/>
      </w:pPr>
      <w:rPr>
        <w:rFonts w:ascii="Times New Roman" w:eastAsiaTheme="minorEastAsia"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nsid w:val="20BF70C7"/>
    <w:multiLevelType w:val="multilevel"/>
    <w:tmpl w:val="311448BE"/>
    <w:lvl w:ilvl="0">
      <w:start w:val="1"/>
      <w:numFmt w:val="decimal"/>
      <w:lvlText w:val="%1."/>
      <w:lvlJc w:val="left"/>
      <w:pPr>
        <w:ind w:left="760" w:hanging="360"/>
      </w:pPr>
      <w:rPr>
        <w:rFonts w:hint="default"/>
      </w:rPr>
    </w:lvl>
    <w:lvl w:ilvl="1">
      <w:start w:val="1"/>
      <w:numFmt w:val="decimal"/>
      <w:isLgl/>
      <w:lvlText w:val="%1.%2."/>
      <w:lvlJc w:val="left"/>
      <w:pPr>
        <w:ind w:left="760" w:hanging="360"/>
      </w:pPr>
      <w:rPr>
        <w:rFonts w:hint="default"/>
      </w:rPr>
    </w:lvl>
    <w:lvl w:ilvl="2">
      <w:start w:val="1"/>
      <w:numFmt w:val="decimal"/>
      <w:isLgl/>
      <w:lvlText w:val="%1.%2.%3."/>
      <w:lvlJc w:val="left"/>
      <w:pPr>
        <w:ind w:left="1120" w:hanging="720"/>
      </w:pPr>
      <w:rPr>
        <w:rFonts w:hint="default"/>
      </w:rPr>
    </w:lvl>
    <w:lvl w:ilvl="3">
      <w:start w:val="1"/>
      <w:numFmt w:val="decimal"/>
      <w:isLgl/>
      <w:lvlText w:val="%1.%2.%3.%4."/>
      <w:lvlJc w:val="left"/>
      <w:pPr>
        <w:ind w:left="1120" w:hanging="72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480" w:hanging="1080"/>
      </w:pPr>
      <w:rPr>
        <w:rFonts w:hint="default"/>
      </w:rPr>
    </w:lvl>
    <w:lvl w:ilvl="6">
      <w:start w:val="1"/>
      <w:numFmt w:val="decimal"/>
      <w:isLgl/>
      <w:lvlText w:val="%1.%2.%3.%4.%5.%6.%7."/>
      <w:lvlJc w:val="left"/>
      <w:pPr>
        <w:ind w:left="1840" w:hanging="1440"/>
      </w:pPr>
      <w:rPr>
        <w:rFonts w:hint="default"/>
      </w:rPr>
    </w:lvl>
    <w:lvl w:ilvl="7">
      <w:start w:val="1"/>
      <w:numFmt w:val="decimal"/>
      <w:isLgl/>
      <w:lvlText w:val="%1.%2.%3.%4.%5.%6.%7.%8."/>
      <w:lvlJc w:val="left"/>
      <w:pPr>
        <w:ind w:left="1840" w:hanging="1440"/>
      </w:pPr>
      <w:rPr>
        <w:rFonts w:hint="default"/>
      </w:rPr>
    </w:lvl>
    <w:lvl w:ilvl="8">
      <w:start w:val="1"/>
      <w:numFmt w:val="decimal"/>
      <w:isLgl/>
      <w:lvlText w:val="%1.%2.%3.%4.%5.%6.%7.%8.%9."/>
      <w:lvlJc w:val="left"/>
      <w:pPr>
        <w:ind w:left="2200" w:hanging="1800"/>
      </w:pPr>
      <w:rPr>
        <w:rFonts w:hint="default"/>
      </w:rPr>
    </w:lvl>
  </w:abstractNum>
  <w:abstractNum w:abstractNumId="6">
    <w:nsid w:val="243B300C"/>
    <w:multiLevelType w:val="multilevel"/>
    <w:tmpl w:val="C0C6F1D8"/>
    <w:lvl w:ilvl="0">
      <w:start w:val="1"/>
      <w:numFmt w:val="decimal"/>
      <w:lvlText w:val="%1."/>
      <w:lvlJc w:val="left"/>
      <w:pPr>
        <w:ind w:left="760" w:hanging="360"/>
      </w:pPr>
      <w:rPr>
        <w:rFonts w:hint="default"/>
      </w:rPr>
    </w:lvl>
    <w:lvl w:ilvl="1">
      <w:start w:val="1"/>
      <w:numFmt w:val="decimal"/>
      <w:isLgl/>
      <w:lvlText w:val="%1.%2."/>
      <w:lvlJc w:val="left"/>
      <w:pPr>
        <w:ind w:left="1120" w:hanging="720"/>
      </w:pPr>
      <w:rPr>
        <w:rFonts w:hint="default"/>
      </w:rPr>
    </w:lvl>
    <w:lvl w:ilvl="2">
      <w:start w:val="1"/>
      <w:numFmt w:val="decimal"/>
      <w:isLgl/>
      <w:lvlText w:val="%1.%2.%3."/>
      <w:lvlJc w:val="left"/>
      <w:pPr>
        <w:ind w:left="1120" w:hanging="720"/>
      </w:pPr>
      <w:rPr>
        <w:rFonts w:hint="default"/>
      </w:rPr>
    </w:lvl>
    <w:lvl w:ilvl="3">
      <w:start w:val="1"/>
      <w:numFmt w:val="decimal"/>
      <w:isLgl/>
      <w:lvlText w:val="%1.%2.%3.%4."/>
      <w:lvlJc w:val="left"/>
      <w:pPr>
        <w:ind w:left="1480" w:hanging="108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840" w:hanging="1440"/>
      </w:pPr>
      <w:rPr>
        <w:rFonts w:hint="default"/>
      </w:rPr>
    </w:lvl>
    <w:lvl w:ilvl="6">
      <w:start w:val="1"/>
      <w:numFmt w:val="decimal"/>
      <w:isLgl/>
      <w:lvlText w:val="%1.%2.%3.%4.%5.%6.%7."/>
      <w:lvlJc w:val="left"/>
      <w:pPr>
        <w:ind w:left="2200" w:hanging="1800"/>
      </w:pPr>
      <w:rPr>
        <w:rFonts w:hint="default"/>
      </w:rPr>
    </w:lvl>
    <w:lvl w:ilvl="7">
      <w:start w:val="1"/>
      <w:numFmt w:val="decimal"/>
      <w:isLgl/>
      <w:lvlText w:val="%1.%2.%3.%4.%5.%6.%7.%8."/>
      <w:lvlJc w:val="left"/>
      <w:pPr>
        <w:ind w:left="2200" w:hanging="1800"/>
      </w:pPr>
      <w:rPr>
        <w:rFonts w:hint="default"/>
      </w:rPr>
    </w:lvl>
    <w:lvl w:ilvl="8">
      <w:start w:val="1"/>
      <w:numFmt w:val="decimal"/>
      <w:isLgl/>
      <w:lvlText w:val="%1.%2.%3.%4.%5.%6.%7.%8.%9."/>
      <w:lvlJc w:val="left"/>
      <w:pPr>
        <w:ind w:left="2560" w:hanging="2160"/>
      </w:pPr>
      <w:rPr>
        <w:rFonts w:hint="default"/>
      </w:rPr>
    </w:lvl>
  </w:abstractNum>
  <w:abstractNum w:abstractNumId="7">
    <w:nsid w:val="250148AD"/>
    <w:multiLevelType w:val="multilevel"/>
    <w:tmpl w:val="C0C6F1D8"/>
    <w:lvl w:ilvl="0">
      <w:start w:val="1"/>
      <w:numFmt w:val="decimal"/>
      <w:lvlText w:val="%1."/>
      <w:lvlJc w:val="left"/>
      <w:pPr>
        <w:ind w:left="760" w:hanging="360"/>
      </w:pPr>
      <w:rPr>
        <w:rFonts w:hint="default"/>
      </w:rPr>
    </w:lvl>
    <w:lvl w:ilvl="1">
      <w:start w:val="1"/>
      <w:numFmt w:val="decimal"/>
      <w:isLgl/>
      <w:lvlText w:val="%1.%2."/>
      <w:lvlJc w:val="left"/>
      <w:pPr>
        <w:ind w:left="1120" w:hanging="720"/>
      </w:pPr>
      <w:rPr>
        <w:rFonts w:hint="default"/>
      </w:rPr>
    </w:lvl>
    <w:lvl w:ilvl="2">
      <w:start w:val="1"/>
      <w:numFmt w:val="decimal"/>
      <w:isLgl/>
      <w:lvlText w:val="%1.%2.%3."/>
      <w:lvlJc w:val="left"/>
      <w:pPr>
        <w:ind w:left="1120" w:hanging="720"/>
      </w:pPr>
      <w:rPr>
        <w:rFonts w:hint="default"/>
      </w:rPr>
    </w:lvl>
    <w:lvl w:ilvl="3">
      <w:start w:val="1"/>
      <w:numFmt w:val="decimal"/>
      <w:isLgl/>
      <w:lvlText w:val="%1.%2.%3.%4."/>
      <w:lvlJc w:val="left"/>
      <w:pPr>
        <w:ind w:left="1480" w:hanging="108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840" w:hanging="1440"/>
      </w:pPr>
      <w:rPr>
        <w:rFonts w:hint="default"/>
      </w:rPr>
    </w:lvl>
    <w:lvl w:ilvl="6">
      <w:start w:val="1"/>
      <w:numFmt w:val="decimal"/>
      <w:isLgl/>
      <w:lvlText w:val="%1.%2.%3.%4.%5.%6.%7."/>
      <w:lvlJc w:val="left"/>
      <w:pPr>
        <w:ind w:left="2200" w:hanging="1800"/>
      </w:pPr>
      <w:rPr>
        <w:rFonts w:hint="default"/>
      </w:rPr>
    </w:lvl>
    <w:lvl w:ilvl="7">
      <w:start w:val="1"/>
      <w:numFmt w:val="decimal"/>
      <w:isLgl/>
      <w:lvlText w:val="%1.%2.%3.%4.%5.%6.%7.%8."/>
      <w:lvlJc w:val="left"/>
      <w:pPr>
        <w:ind w:left="2200" w:hanging="1800"/>
      </w:pPr>
      <w:rPr>
        <w:rFonts w:hint="default"/>
      </w:rPr>
    </w:lvl>
    <w:lvl w:ilvl="8">
      <w:start w:val="1"/>
      <w:numFmt w:val="decimal"/>
      <w:isLgl/>
      <w:lvlText w:val="%1.%2.%3.%4.%5.%6.%7.%8.%9."/>
      <w:lvlJc w:val="left"/>
      <w:pPr>
        <w:ind w:left="2560" w:hanging="2160"/>
      </w:pPr>
      <w:rPr>
        <w:rFonts w:hint="default"/>
      </w:rPr>
    </w:lvl>
  </w:abstractNum>
  <w:abstractNum w:abstractNumId="8">
    <w:nsid w:val="251E34C7"/>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9">
    <w:nsid w:val="28E169BA"/>
    <w:multiLevelType w:val="multilevel"/>
    <w:tmpl w:val="950A34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A512FF6"/>
    <w:multiLevelType w:val="hybridMultilevel"/>
    <w:tmpl w:val="397EEC94"/>
    <w:lvl w:ilvl="0" w:tplc="9BAA5668">
      <w:numFmt w:val="bullet"/>
      <w:lvlText w:val="-"/>
      <w:lvlJc w:val="left"/>
      <w:pPr>
        <w:ind w:left="760" w:hanging="360"/>
      </w:pPr>
      <w:rPr>
        <w:rFonts w:ascii="Times New Roman" w:eastAsiaTheme="minorEastAsia"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1">
    <w:nsid w:val="2B175AA4"/>
    <w:multiLevelType w:val="hybridMultilevel"/>
    <w:tmpl w:val="27BE2AD0"/>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2">
    <w:nsid w:val="2D0F4D17"/>
    <w:multiLevelType w:val="multilevel"/>
    <w:tmpl w:val="6EE4B002"/>
    <w:lvl w:ilvl="0">
      <w:start w:val="2"/>
      <w:numFmt w:val="decimal"/>
      <w:lvlText w:val="%1"/>
      <w:lvlJc w:val="left"/>
      <w:pPr>
        <w:ind w:left="375" w:hanging="375"/>
      </w:pPr>
      <w:rPr>
        <w:rFonts w:hint="default"/>
      </w:rPr>
    </w:lvl>
    <w:lvl w:ilvl="1">
      <w:start w:val="1"/>
      <w:numFmt w:val="decimal"/>
      <w:lvlText w:val="%1.%2"/>
      <w:lvlJc w:val="left"/>
      <w:pPr>
        <w:ind w:left="935" w:hanging="375"/>
      </w:pPr>
      <w:rPr>
        <w:rFonts w:hint="default"/>
      </w:rPr>
    </w:lvl>
    <w:lvl w:ilvl="2">
      <w:start w:val="1"/>
      <w:numFmt w:val="decimal"/>
      <w:lvlText w:val="%1.%2.%3"/>
      <w:lvlJc w:val="left"/>
      <w:pPr>
        <w:ind w:left="1840" w:hanging="720"/>
      </w:pPr>
      <w:rPr>
        <w:rFonts w:hint="default"/>
      </w:rPr>
    </w:lvl>
    <w:lvl w:ilvl="3">
      <w:start w:val="1"/>
      <w:numFmt w:val="decimal"/>
      <w:lvlText w:val="%1.%2.%3.%4"/>
      <w:lvlJc w:val="left"/>
      <w:pPr>
        <w:ind w:left="2760" w:hanging="108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4240" w:hanging="1440"/>
      </w:pPr>
      <w:rPr>
        <w:rFonts w:hint="default"/>
      </w:rPr>
    </w:lvl>
    <w:lvl w:ilvl="6">
      <w:start w:val="1"/>
      <w:numFmt w:val="decimal"/>
      <w:lvlText w:val="%1.%2.%3.%4.%5.%6.%7"/>
      <w:lvlJc w:val="left"/>
      <w:pPr>
        <w:ind w:left="4800" w:hanging="1440"/>
      </w:pPr>
      <w:rPr>
        <w:rFonts w:hint="default"/>
      </w:rPr>
    </w:lvl>
    <w:lvl w:ilvl="7">
      <w:start w:val="1"/>
      <w:numFmt w:val="decimal"/>
      <w:lvlText w:val="%1.%2.%3.%4.%5.%6.%7.%8"/>
      <w:lvlJc w:val="left"/>
      <w:pPr>
        <w:ind w:left="5720" w:hanging="1800"/>
      </w:pPr>
      <w:rPr>
        <w:rFonts w:hint="default"/>
      </w:rPr>
    </w:lvl>
    <w:lvl w:ilvl="8">
      <w:start w:val="1"/>
      <w:numFmt w:val="decimal"/>
      <w:lvlText w:val="%1.%2.%3.%4.%5.%6.%7.%8.%9"/>
      <w:lvlJc w:val="left"/>
      <w:pPr>
        <w:ind w:left="6640" w:hanging="2160"/>
      </w:pPr>
      <w:rPr>
        <w:rFonts w:hint="default"/>
      </w:rPr>
    </w:lvl>
  </w:abstractNum>
  <w:abstractNum w:abstractNumId="13">
    <w:nsid w:val="2D402235"/>
    <w:multiLevelType w:val="hybridMultilevel"/>
    <w:tmpl w:val="2306EB92"/>
    <w:lvl w:ilvl="0" w:tplc="0DFAAC9A">
      <w:start w:val="40"/>
      <w:numFmt w:val="bullet"/>
      <w:lvlText w:val="-"/>
      <w:lvlJc w:val="left"/>
      <w:pPr>
        <w:ind w:left="760" w:hanging="360"/>
      </w:pPr>
      <w:rPr>
        <w:rFonts w:ascii="Times New Roman" w:eastAsiaTheme="minorEastAsia"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4">
    <w:nsid w:val="2FEB7498"/>
    <w:multiLevelType w:val="multilevel"/>
    <w:tmpl w:val="81946E1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31F010EA"/>
    <w:multiLevelType w:val="multilevel"/>
    <w:tmpl w:val="12E0858C"/>
    <w:lvl w:ilvl="0">
      <w:start w:val="1"/>
      <w:numFmt w:val="decimal"/>
      <w:lvlText w:val="%1."/>
      <w:lvlJc w:val="left"/>
      <w:pPr>
        <w:ind w:left="760" w:hanging="360"/>
      </w:pPr>
      <w:rPr>
        <w:rFonts w:hint="default"/>
      </w:rPr>
    </w:lvl>
    <w:lvl w:ilvl="1">
      <w:start w:val="1"/>
      <w:numFmt w:val="decimal"/>
      <w:isLgl/>
      <w:lvlText w:val="%1.%2."/>
      <w:lvlJc w:val="left"/>
      <w:pPr>
        <w:ind w:left="1120" w:hanging="720"/>
      </w:pPr>
      <w:rPr>
        <w:rFonts w:hint="default"/>
      </w:rPr>
    </w:lvl>
    <w:lvl w:ilvl="2">
      <w:start w:val="1"/>
      <w:numFmt w:val="decimal"/>
      <w:isLgl/>
      <w:lvlText w:val="%1.%2.%3."/>
      <w:lvlJc w:val="left"/>
      <w:pPr>
        <w:ind w:left="1120" w:hanging="720"/>
      </w:pPr>
      <w:rPr>
        <w:rFonts w:hint="default"/>
      </w:rPr>
    </w:lvl>
    <w:lvl w:ilvl="3">
      <w:start w:val="1"/>
      <w:numFmt w:val="decimal"/>
      <w:isLgl/>
      <w:lvlText w:val="%1.%2.%3.%4."/>
      <w:lvlJc w:val="left"/>
      <w:pPr>
        <w:ind w:left="1480" w:hanging="108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840" w:hanging="1440"/>
      </w:pPr>
      <w:rPr>
        <w:rFonts w:hint="default"/>
      </w:rPr>
    </w:lvl>
    <w:lvl w:ilvl="6">
      <w:start w:val="1"/>
      <w:numFmt w:val="decimal"/>
      <w:isLgl/>
      <w:lvlText w:val="%1.%2.%3.%4.%5.%6.%7."/>
      <w:lvlJc w:val="left"/>
      <w:pPr>
        <w:ind w:left="2200" w:hanging="1800"/>
      </w:pPr>
      <w:rPr>
        <w:rFonts w:hint="default"/>
      </w:rPr>
    </w:lvl>
    <w:lvl w:ilvl="7">
      <w:start w:val="1"/>
      <w:numFmt w:val="decimal"/>
      <w:isLgl/>
      <w:lvlText w:val="%1.%2.%3.%4.%5.%6.%7.%8."/>
      <w:lvlJc w:val="left"/>
      <w:pPr>
        <w:ind w:left="2200" w:hanging="1800"/>
      </w:pPr>
      <w:rPr>
        <w:rFonts w:hint="default"/>
      </w:rPr>
    </w:lvl>
    <w:lvl w:ilvl="8">
      <w:start w:val="1"/>
      <w:numFmt w:val="decimal"/>
      <w:isLgl/>
      <w:lvlText w:val="%1.%2.%3.%4.%5.%6.%7.%8.%9."/>
      <w:lvlJc w:val="left"/>
      <w:pPr>
        <w:ind w:left="2560" w:hanging="2160"/>
      </w:pPr>
      <w:rPr>
        <w:rFonts w:hint="default"/>
      </w:rPr>
    </w:lvl>
  </w:abstractNum>
  <w:abstractNum w:abstractNumId="16">
    <w:nsid w:val="39C4413F"/>
    <w:multiLevelType w:val="hybridMultilevel"/>
    <w:tmpl w:val="96BA0718"/>
    <w:lvl w:ilvl="0" w:tplc="0DFAAC9A">
      <w:start w:val="40"/>
      <w:numFmt w:val="bullet"/>
      <w:lvlText w:val="-"/>
      <w:lvlJc w:val="left"/>
      <w:pPr>
        <w:ind w:left="800" w:hanging="400"/>
      </w:pPr>
      <w:rPr>
        <w:rFonts w:ascii="Times New Roman" w:eastAsiaTheme="minorEastAsia" w:hAnsi="Times New Roman" w:cs="Times New Roman" w:hint="default"/>
      </w:rPr>
    </w:lvl>
    <w:lvl w:ilvl="1" w:tplc="0DFAAC9A">
      <w:start w:val="40"/>
      <w:numFmt w:val="bullet"/>
      <w:lvlText w:val="-"/>
      <w:lvlJc w:val="left"/>
      <w:pPr>
        <w:ind w:left="1200" w:hanging="400"/>
      </w:pPr>
      <w:rPr>
        <w:rFonts w:ascii="Times New Roman" w:eastAsiaTheme="minorEastAsia" w:hAnsi="Times New Roman" w:cs="Times New Roman"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7">
    <w:nsid w:val="3B1310BA"/>
    <w:multiLevelType w:val="multilevel"/>
    <w:tmpl w:val="C748C9C2"/>
    <w:lvl w:ilvl="0">
      <w:start w:val="2"/>
      <w:numFmt w:val="decimal"/>
      <w:lvlText w:val="%1."/>
      <w:lvlJc w:val="left"/>
      <w:pPr>
        <w:ind w:left="540" w:hanging="540"/>
      </w:pPr>
      <w:rPr>
        <w:rFonts w:hint="default"/>
      </w:rPr>
    </w:lvl>
    <w:lvl w:ilvl="1">
      <w:start w:val="2"/>
      <w:numFmt w:val="decimal"/>
      <w:lvlText w:val="%1.%2."/>
      <w:lvlJc w:val="left"/>
      <w:pPr>
        <w:ind w:left="600" w:hanging="54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8">
    <w:nsid w:val="3E161F5E"/>
    <w:multiLevelType w:val="multilevel"/>
    <w:tmpl w:val="C0C6F1D8"/>
    <w:lvl w:ilvl="0">
      <w:start w:val="1"/>
      <w:numFmt w:val="decimal"/>
      <w:lvlText w:val="%1."/>
      <w:lvlJc w:val="left"/>
      <w:pPr>
        <w:ind w:left="760" w:hanging="360"/>
      </w:pPr>
      <w:rPr>
        <w:rFonts w:hint="default"/>
      </w:rPr>
    </w:lvl>
    <w:lvl w:ilvl="1">
      <w:start w:val="1"/>
      <w:numFmt w:val="decimal"/>
      <w:isLgl/>
      <w:lvlText w:val="%1.%2."/>
      <w:lvlJc w:val="left"/>
      <w:pPr>
        <w:ind w:left="1120" w:hanging="720"/>
      </w:pPr>
      <w:rPr>
        <w:rFonts w:hint="default"/>
      </w:rPr>
    </w:lvl>
    <w:lvl w:ilvl="2">
      <w:start w:val="1"/>
      <w:numFmt w:val="decimal"/>
      <w:isLgl/>
      <w:lvlText w:val="%1.%2.%3."/>
      <w:lvlJc w:val="left"/>
      <w:pPr>
        <w:ind w:left="1120" w:hanging="720"/>
      </w:pPr>
      <w:rPr>
        <w:rFonts w:hint="default"/>
      </w:rPr>
    </w:lvl>
    <w:lvl w:ilvl="3">
      <w:start w:val="1"/>
      <w:numFmt w:val="decimal"/>
      <w:isLgl/>
      <w:lvlText w:val="%1.%2.%3.%4."/>
      <w:lvlJc w:val="left"/>
      <w:pPr>
        <w:ind w:left="1480" w:hanging="108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840" w:hanging="1440"/>
      </w:pPr>
      <w:rPr>
        <w:rFonts w:hint="default"/>
      </w:rPr>
    </w:lvl>
    <w:lvl w:ilvl="6">
      <w:start w:val="1"/>
      <w:numFmt w:val="decimal"/>
      <w:isLgl/>
      <w:lvlText w:val="%1.%2.%3.%4.%5.%6.%7."/>
      <w:lvlJc w:val="left"/>
      <w:pPr>
        <w:ind w:left="2200" w:hanging="1800"/>
      </w:pPr>
      <w:rPr>
        <w:rFonts w:hint="default"/>
      </w:rPr>
    </w:lvl>
    <w:lvl w:ilvl="7">
      <w:start w:val="1"/>
      <w:numFmt w:val="decimal"/>
      <w:isLgl/>
      <w:lvlText w:val="%1.%2.%3.%4.%5.%6.%7.%8."/>
      <w:lvlJc w:val="left"/>
      <w:pPr>
        <w:ind w:left="2200" w:hanging="1800"/>
      </w:pPr>
      <w:rPr>
        <w:rFonts w:hint="default"/>
      </w:rPr>
    </w:lvl>
    <w:lvl w:ilvl="8">
      <w:start w:val="1"/>
      <w:numFmt w:val="decimal"/>
      <w:isLgl/>
      <w:lvlText w:val="%1.%2.%3.%4.%5.%6.%7.%8.%9."/>
      <w:lvlJc w:val="left"/>
      <w:pPr>
        <w:ind w:left="2560" w:hanging="2160"/>
      </w:pPr>
      <w:rPr>
        <w:rFonts w:hint="default"/>
      </w:rPr>
    </w:lvl>
  </w:abstractNum>
  <w:abstractNum w:abstractNumId="19">
    <w:nsid w:val="3E870DCF"/>
    <w:multiLevelType w:val="hybridMultilevel"/>
    <w:tmpl w:val="D75EB71C"/>
    <w:lvl w:ilvl="0" w:tplc="0DFAAC9A">
      <w:start w:val="40"/>
      <w:numFmt w:val="bullet"/>
      <w:lvlText w:val="-"/>
      <w:lvlJc w:val="left"/>
      <w:pPr>
        <w:ind w:left="800" w:hanging="400"/>
      </w:pPr>
      <w:rPr>
        <w:rFonts w:ascii="Times New Roman" w:eastAsiaTheme="minorEastAsia" w:hAnsi="Times New Roman" w:cs="Times New Roman" w:hint="default"/>
      </w:rPr>
    </w:lvl>
    <w:lvl w:ilvl="1" w:tplc="04090003">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0">
    <w:nsid w:val="3EE93B31"/>
    <w:multiLevelType w:val="hybridMultilevel"/>
    <w:tmpl w:val="11006C74"/>
    <w:lvl w:ilvl="0" w:tplc="0DFAAC9A">
      <w:start w:val="40"/>
      <w:numFmt w:val="bullet"/>
      <w:lvlText w:val="-"/>
      <w:lvlJc w:val="left"/>
      <w:pPr>
        <w:ind w:left="800" w:hanging="400"/>
      </w:pPr>
      <w:rPr>
        <w:rFonts w:ascii="Times New Roman" w:eastAsiaTheme="minorEastAsia" w:hAnsi="Times New Roman" w:cs="Times New Roman" w:hint="default"/>
      </w:rPr>
    </w:lvl>
    <w:lvl w:ilvl="1" w:tplc="04090003">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1">
    <w:nsid w:val="3FF56E45"/>
    <w:multiLevelType w:val="hybridMultilevel"/>
    <w:tmpl w:val="1AF4706E"/>
    <w:lvl w:ilvl="0" w:tplc="0DFAAC9A">
      <w:start w:val="40"/>
      <w:numFmt w:val="bullet"/>
      <w:lvlText w:val="-"/>
      <w:lvlJc w:val="left"/>
      <w:pPr>
        <w:ind w:left="800" w:hanging="400"/>
      </w:pPr>
      <w:rPr>
        <w:rFonts w:ascii="Times New Roman" w:eastAsiaTheme="minorEastAsia"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2">
    <w:nsid w:val="40955E67"/>
    <w:multiLevelType w:val="hybridMultilevel"/>
    <w:tmpl w:val="5D2CB6B4"/>
    <w:lvl w:ilvl="0" w:tplc="60DE9E5A">
      <w:start w:val="2"/>
      <w:numFmt w:val="bullet"/>
      <w:lvlText w:val=""/>
      <w:lvlJc w:val="left"/>
      <w:pPr>
        <w:ind w:left="760" w:hanging="360"/>
      </w:pPr>
      <w:rPr>
        <w:rFonts w:ascii="Wingdings" w:eastAsiaTheme="minorEastAsia"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3">
    <w:nsid w:val="417439DA"/>
    <w:multiLevelType w:val="hybridMultilevel"/>
    <w:tmpl w:val="70AAB7D6"/>
    <w:lvl w:ilvl="0" w:tplc="496E8CF0">
      <w:start w:val="1"/>
      <w:numFmt w:val="decimal"/>
      <w:lvlText w:val="%1."/>
      <w:lvlJc w:val="left"/>
      <w:pPr>
        <w:ind w:left="760" w:hanging="360"/>
      </w:pPr>
      <w:rPr>
        <w:rFonts w:hint="default"/>
      </w:rPr>
    </w:lvl>
    <w:lvl w:ilvl="1" w:tplc="04090019">
      <w:start w:val="1"/>
      <w:numFmt w:val="upperLetter"/>
      <w:lvlText w:val="%2."/>
      <w:lvlJc w:val="left"/>
      <w:pPr>
        <w:ind w:left="1200" w:hanging="400"/>
      </w:pPr>
    </w:lvl>
    <w:lvl w:ilvl="2" w:tplc="0409001B">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4">
    <w:nsid w:val="42531D88"/>
    <w:multiLevelType w:val="hybridMultilevel"/>
    <w:tmpl w:val="82649F80"/>
    <w:lvl w:ilvl="0" w:tplc="3C16971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5">
    <w:nsid w:val="48343F53"/>
    <w:multiLevelType w:val="hybridMultilevel"/>
    <w:tmpl w:val="C9904CCA"/>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nsid w:val="499A55E3"/>
    <w:multiLevelType w:val="multilevel"/>
    <w:tmpl w:val="FA985A98"/>
    <w:lvl w:ilvl="0">
      <w:start w:val="1"/>
      <w:numFmt w:val="decimal"/>
      <w:lvlText w:val="%1."/>
      <w:lvlJc w:val="left"/>
      <w:pPr>
        <w:ind w:left="1065" w:hanging="360"/>
      </w:pPr>
      <w:rPr>
        <w:rFonts w:hint="default"/>
      </w:rPr>
    </w:lvl>
    <w:lvl w:ilvl="1">
      <w:start w:val="1"/>
      <w:numFmt w:val="decimal"/>
      <w:isLgl/>
      <w:lvlText w:val="%1.%2"/>
      <w:lvlJc w:val="left"/>
      <w:pPr>
        <w:ind w:left="1260" w:hanging="360"/>
      </w:pPr>
      <w:rPr>
        <w:rFonts w:hint="default"/>
      </w:rPr>
    </w:lvl>
    <w:lvl w:ilvl="2">
      <w:start w:val="1"/>
      <w:numFmt w:val="decimal"/>
      <w:isLgl/>
      <w:lvlText w:val="%1.%2.%3"/>
      <w:lvlJc w:val="left"/>
      <w:pPr>
        <w:ind w:left="1815" w:hanging="720"/>
      </w:pPr>
      <w:rPr>
        <w:rFonts w:hint="default"/>
      </w:rPr>
    </w:lvl>
    <w:lvl w:ilvl="3">
      <w:start w:val="1"/>
      <w:numFmt w:val="decimal"/>
      <w:isLgl/>
      <w:lvlText w:val="%1.%2.%3.%4"/>
      <w:lvlJc w:val="left"/>
      <w:pPr>
        <w:ind w:left="2010" w:hanging="720"/>
      </w:pPr>
      <w:rPr>
        <w:rFonts w:hint="default"/>
      </w:rPr>
    </w:lvl>
    <w:lvl w:ilvl="4">
      <w:start w:val="1"/>
      <w:numFmt w:val="decimal"/>
      <w:isLgl/>
      <w:lvlText w:val="%1.%2.%3.%4.%5"/>
      <w:lvlJc w:val="left"/>
      <w:pPr>
        <w:ind w:left="2205" w:hanging="720"/>
      </w:pPr>
      <w:rPr>
        <w:rFonts w:hint="default"/>
      </w:rPr>
    </w:lvl>
    <w:lvl w:ilvl="5">
      <w:start w:val="1"/>
      <w:numFmt w:val="decimal"/>
      <w:isLgl/>
      <w:lvlText w:val="%1.%2.%3.%4.%5.%6"/>
      <w:lvlJc w:val="left"/>
      <w:pPr>
        <w:ind w:left="2760" w:hanging="1080"/>
      </w:pPr>
      <w:rPr>
        <w:rFonts w:hint="default"/>
      </w:rPr>
    </w:lvl>
    <w:lvl w:ilvl="6">
      <w:start w:val="1"/>
      <w:numFmt w:val="decimal"/>
      <w:isLgl/>
      <w:lvlText w:val="%1.%2.%3.%4.%5.%6.%7"/>
      <w:lvlJc w:val="left"/>
      <w:pPr>
        <w:ind w:left="2955" w:hanging="1080"/>
      </w:pPr>
      <w:rPr>
        <w:rFonts w:hint="default"/>
      </w:rPr>
    </w:lvl>
    <w:lvl w:ilvl="7">
      <w:start w:val="1"/>
      <w:numFmt w:val="decimal"/>
      <w:isLgl/>
      <w:lvlText w:val="%1.%2.%3.%4.%5.%6.%7.%8"/>
      <w:lvlJc w:val="left"/>
      <w:pPr>
        <w:ind w:left="3510" w:hanging="1440"/>
      </w:pPr>
      <w:rPr>
        <w:rFonts w:hint="default"/>
      </w:rPr>
    </w:lvl>
    <w:lvl w:ilvl="8">
      <w:start w:val="1"/>
      <w:numFmt w:val="decimal"/>
      <w:isLgl/>
      <w:lvlText w:val="%1.%2.%3.%4.%5.%6.%7.%8.%9"/>
      <w:lvlJc w:val="left"/>
      <w:pPr>
        <w:ind w:left="3705" w:hanging="1440"/>
      </w:pPr>
      <w:rPr>
        <w:rFonts w:hint="default"/>
      </w:rPr>
    </w:lvl>
  </w:abstractNum>
  <w:abstractNum w:abstractNumId="27">
    <w:nsid w:val="4C423892"/>
    <w:multiLevelType w:val="multilevel"/>
    <w:tmpl w:val="D3E6BF68"/>
    <w:lvl w:ilvl="0">
      <w:start w:val="2"/>
      <w:numFmt w:val="decimal"/>
      <w:lvlText w:val="%1"/>
      <w:lvlJc w:val="left"/>
      <w:pPr>
        <w:ind w:left="480" w:hanging="480"/>
      </w:pPr>
      <w:rPr>
        <w:rFonts w:hint="default"/>
      </w:rPr>
    </w:lvl>
    <w:lvl w:ilvl="1">
      <w:start w:val="2"/>
      <w:numFmt w:val="decimal"/>
      <w:lvlText w:val="%1.%2"/>
      <w:lvlJc w:val="left"/>
      <w:pPr>
        <w:ind w:left="540" w:hanging="48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28">
    <w:nsid w:val="52890994"/>
    <w:multiLevelType w:val="hybridMultilevel"/>
    <w:tmpl w:val="45763A94"/>
    <w:lvl w:ilvl="0" w:tplc="0DFAAC9A">
      <w:start w:val="40"/>
      <w:numFmt w:val="bullet"/>
      <w:lvlText w:val="-"/>
      <w:lvlJc w:val="left"/>
      <w:pPr>
        <w:ind w:left="800" w:hanging="400"/>
      </w:pPr>
      <w:rPr>
        <w:rFonts w:ascii="Times New Roman" w:eastAsiaTheme="minorEastAsia" w:hAnsi="Times New Roman" w:cs="Times New Roman" w:hint="default"/>
      </w:rPr>
    </w:lvl>
    <w:lvl w:ilvl="1" w:tplc="04090003">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9">
    <w:nsid w:val="53454522"/>
    <w:multiLevelType w:val="multilevel"/>
    <w:tmpl w:val="E8D82E0E"/>
    <w:lvl w:ilvl="0">
      <w:start w:val="2"/>
      <w:numFmt w:val="decimal"/>
      <w:lvlText w:val="%1."/>
      <w:lvlJc w:val="left"/>
      <w:pPr>
        <w:ind w:left="450" w:hanging="450"/>
      </w:pPr>
      <w:rPr>
        <w:rFonts w:hint="default"/>
      </w:rPr>
    </w:lvl>
    <w:lvl w:ilvl="1">
      <w:start w:val="2"/>
      <w:numFmt w:val="decimal"/>
      <w:lvlText w:val="%1.%2."/>
      <w:lvlJc w:val="left"/>
      <w:pPr>
        <w:ind w:left="1420" w:hanging="720"/>
      </w:pPr>
      <w:rPr>
        <w:rFonts w:hint="default"/>
      </w:rPr>
    </w:lvl>
    <w:lvl w:ilvl="2">
      <w:start w:val="1"/>
      <w:numFmt w:val="decimal"/>
      <w:lvlText w:val="%1.%2.%3."/>
      <w:lvlJc w:val="left"/>
      <w:pPr>
        <w:ind w:left="2120" w:hanging="720"/>
      </w:pPr>
      <w:rPr>
        <w:rFonts w:hint="default"/>
      </w:rPr>
    </w:lvl>
    <w:lvl w:ilvl="3">
      <w:start w:val="1"/>
      <w:numFmt w:val="decimal"/>
      <w:lvlText w:val="%1.%2.%3.%4."/>
      <w:lvlJc w:val="left"/>
      <w:pPr>
        <w:ind w:left="3180" w:hanging="1080"/>
      </w:pPr>
      <w:rPr>
        <w:rFonts w:hint="default"/>
      </w:rPr>
    </w:lvl>
    <w:lvl w:ilvl="4">
      <w:start w:val="1"/>
      <w:numFmt w:val="decimal"/>
      <w:lvlText w:val="%1.%2.%3.%4.%5."/>
      <w:lvlJc w:val="left"/>
      <w:pPr>
        <w:ind w:left="3880" w:hanging="1080"/>
      </w:pPr>
      <w:rPr>
        <w:rFonts w:hint="default"/>
      </w:rPr>
    </w:lvl>
    <w:lvl w:ilvl="5">
      <w:start w:val="1"/>
      <w:numFmt w:val="decimal"/>
      <w:lvlText w:val="%1.%2.%3.%4.%5.%6."/>
      <w:lvlJc w:val="left"/>
      <w:pPr>
        <w:ind w:left="4940" w:hanging="1440"/>
      </w:pPr>
      <w:rPr>
        <w:rFonts w:hint="default"/>
      </w:rPr>
    </w:lvl>
    <w:lvl w:ilvl="6">
      <w:start w:val="1"/>
      <w:numFmt w:val="decimal"/>
      <w:lvlText w:val="%1.%2.%3.%4.%5.%6.%7."/>
      <w:lvlJc w:val="left"/>
      <w:pPr>
        <w:ind w:left="6000" w:hanging="1800"/>
      </w:pPr>
      <w:rPr>
        <w:rFonts w:hint="default"/>
      </w:rPr>
    </w:lvl>
    <w:lvl w:ilvl="7">
      <w:start w:val="1"/>
      <w:numFmt w:val="decimal"/>
      <w:lvlText w:val="%1.%2.%3.%4.%5.%6.%7.%8."/>
      <w:lvlJc w:val="left"/>
      <w:pPr>
        <w:ind w:left="6700" w:hanging="1800"/>
      </w:pPr>
      <w:rPr>
        <w:rFonts w:hint="default"/>
      </w:rPr>
    </w:lvl>
    <w:lvl w:ilvl="8">
      <w:start w:val="1"/>
      <w:numFmt w:val="decimal"/>
      <w:lvlText w:val="%1.%2.%3.%4.%5.%6.%7.%8.%9."/>
      <w:lvlJc w:val="left"/>
      <w:pPr>
        <w:ind w:left="7760" w:hanging="2160"/>
      </w:pPr>
      <w:rPr>
        <w:rFonts w:hint="default"/>
      </w:rPr>
    </w:lvl>
  </w:abstractNum>
  <w:abstractNum w:abstractNumId="30">
    <w:nsid w:val="53EF422D"/>
    <w:multiLevelType w:val="multilevel"/>
    <w:tmpl w:val="F85453F6"/>
    <w:lvl w:ilvl="0">
      <w:start w:val="2"/>
      <w:numFmt w:val="decimal"/>
      <w:lvlText w:val="%1"/>
      <w:lvlJc w:val="left"/>
      <w:pPr>
        <w:ind w:left="375" w:hanging="375"/>
      </w:pPr>
      <w:rPr>
        <w:rFonts w:hint="default"/>
      </w:rPr>
    </w:lvl>
    <w:lvl w:ilvl="1">
      <w:start w:val="1"/>
      <w:numFmt w:val="decimal"/>
      <w:lvlText w:val="%1.%2"/>
      <w:lvlJc w:val="left"/>
      <w:pPr>
        <w:ind w:left="1125" w:hanging="375"/>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3330" w:hanging="1080"/>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5190" w:hanging="144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7050" w:hanging="1800"/>
      </w:pPr>
      <w:rPr>
        <w:rFonts w:hint="default"/>
      </w:rPr>
    </w:lvl>
    <w:lvl w:ilvl="8">
      <w:start w:val="1"/>
      <w:numFmt w:val="decimal"/>
      <w:lvlText w:val="%1.%2.%3.%4.%5.%6.%7.%8.%9"/>
      <w:lvlJc w:val="left"/>
      <w:pPr>
        <w:ind w:left="8160" w:hanging="2160"/>
      </w:pPr>
      <w:rPr>
        <w:rFonts w:hint="default"/>
      </w:rPr>
    </w:lvl>
  </w:abstractNum>
  <w:abstractNum w:abstractNumId="31">
    <w:nsid w:val="587C5B86"/>
    <w:multiLevelType w:val="multilevel"/>
    <w:tmpl w:val="C0C6F1D8"/>
    <w:lvl w:ilvl="0">
      <w:start w:val="1"/>
      <w:numFmt w:val="decimal"/>
      <w:lvlText w:val="%1."/>
      <w:lvlJc w:val="left"/>
      <w:pPr>
        <w:ind w:left="760" w:hanging="360"/>
      </w:pPr>
      <w:rPr>
        <w:rFonts w:hint="default"/>
      </w:rPr>
    </w:lvl>
    <w:lvl w:ilvl="1">
      <w:start w:val="1"/>
      <w:numFmt w:val="decimal"/>
      <w:isLgl/>
      <w:lvlText w:val="%1.%2."/>
      <w:lvlJc w:val="left"/>
      <w:pPr>
        <w:ind w:left="1120" w:hanging="720"/>
      </w:pPr>
      <w:rPr>
        <w:rFonts w:hint="default"/>
      </w:rPr>
    </w:lvl>
    <w:lvl w:ilvl="2">
      <w:start w:val="1"/>
      <w:numFmt w:val="decimal"/>
      <w:isLgl/>
      <w:lvlText w:val="%1.%2.%3."/>
      <w:lvlJc w:val="left"/>
      <w:pPr>
        <w:ind w:left="1120" w:hanging="720"/>
      </w:pPr>
      <w:rPr>
        <w:rFonts w:hint="default"/>
      </w:rPr>
    </w:lvl>
    <w:lvl w:ilvl="3">
      <w:start w:val="1"/>
      <w:numFmt w:val="decimal"/>
      <w:isLgl/>
      <w:lvlText w:val="%1.%2.%3.%4."/>
      <w:lvlJc w:val="left"/>
      <w:pPr>
        <w:ind w:left="1480" w:hanging="108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840" w:hanging="1440"/>
      </w:pPr>
      <w:rPr>
        <w:rFonts w:hint="default"/>
      </w:rPr>
    </w:lvl>
    <w:lvl w:ilvl="6">
      <w:start w:val="1"/>
      <w:numFmt w:val="decimal"/>
      <w:isLgl/>
      <w:lvlText w:val="%1.%2.%3.%4.%5.%6.%7."/>
      <w:lvlJc w:val="left"/>
      <w:pPr>
        <w:ind w:left="2200" w:hanging="1800"/>
      </w:pPr>
      <w:rPr>
        <w:rFonts w:hint="default"/>
      </w:rPr>
    </w:lvl>
    <w:lvl w:ilvl="7">
      <w:start w:val="1"/>
      <w:numFmt w:val="decimal"/>
      <w:isLgl/>
      <w:lvlText w:val="%1.%2.%3.%4.%5.%6.%7.%8."/>
      <w:lvlJc w:val="left"/>
      <w:pPr>
        <w:ind w:left="2200" w:hanging="1800"/>
      </w:pPr>
      <w:rPr>
        <w:rFonts w:hint="default"/>
      </w:rPr>
    </w:lvl>
    <w:lvl w:ilvl="8">
      <w:start w:val="1"/>
      <w:numFmt w:val="decimal"/>
      <w:isLgl/>
      <w:lvlText w:val="%1.%2.%3.%4.%5.%6.%7.%8.%9."/>
      <w:lvlJc w:val="left"/>
      <w:pPr>
        <w:ind w:left="2560" w:hanging="2160"/>
      </w:pPr>
      <w:rPr>
        <w:rFonts w:hint="default"/>
      </w:rPr>
    </w:lvl>
  </w:abstractNum>
  <w:abstractNum w:abstractNumId="32">
    <w:nsid w:val="58B73D75"/>
    <w:multiLevelType w:val="hybridMultilevel"/>
    <w:tmpl w:val="5E52FDF4"/>
    <w:lvl w:ilvl="0" w:tplc="BBAEBC0A">
      <w:start w:val="1"/>
      <w:numFmt w:val="decimal"/>
      <w:lvlText w:val="%1."/>
      <w:lvlJc w:val="left"/>
      <w:pPr>
        <w:ind w:left="1065" w:hanging="360"/>
      </w:pPr>
      <w:rPr>
        <w:rFonts w:hint="default"/>
      </w:rPr>
    </w:lvl>
    <w:lvl w:ilvl="1" w:tplc="04090019">
      <w:start w:val="1"/>
      <w:numFmt w:val="upperLetter"/>
      <w:lvlText w:val="%2."/>
      <w:lvlJc w:val="left"/>
      <w:pPr>
        <w:ind w:left="1505" w:hanging="400"/>
      </w:pPr>
    </w:lvl>
    <w:lvl w:ilvl="2" w:tplc="0409001B" w:tentative="1">
      <w:start w:val="1"/>
      <w:numFmt w:val="lowerRoman"/>
      <w:lvlText w:val="%3."/>
      <w:lvlJc w:val="right"/>
      <w:pPr>
        <w:ind w:left="1905" w:hanging="400"/>
      </w:pPr>
    </w:lvl>
    <w:lvl w:ilvl="3" w:tplc="0409000F" w:tentative="1">
      <w:start w:val="1"/>
      <w:numFmt w:val="decimal"/>
      <w:lvlText w:val="%4."/>
      <w:lvlJc w:val="left"/>
      <w:pPr>
        <w:ind w:left="2305" w:hanging="400"/>
      </w:pPr>
    </w:lvl>
    <w:lvl w:ilvl="4" w:tplc="04090019" w:tentative="1">
      <w:start w:val="1"/>
      <w:numFmt w:val="upperLetter"/>
      <w:lvlText w:val="%5."/>
      <w:lvlJc w:val="left"/>
      <w:pPr>
        <w:ind w:left="2705" w:hanging="400"/>
      </w:pPr>
    </w:lvl>
    <w:lvl w:ilvl="5" w:tplc="0409001B" w:tentative="1">
      <w:start w:val="1"/>
      <w:numFmt w:val="lowerRoman"/>
      <w:lvlText w:val="%6."/>
      <w:lvlJc w:val="right"/>
      <w:pPr>
        <w:ind w:left="3105" w:hanging="400"/>
      </w:pPr>
    </w:lvl>
    <w:lvl w:ilvl="6" w:tplc="0409000F" w:tentative="1">
      <w:start w:val="1"/>
      <w:numFmt w:val="decimal"/>
      <w:lvlText w:val="%7."/>
      <w:lvlJc w:val="left"/>
      <w:pPr>
        <w:ind w:left="3505" w:hanging="400"/>
      </w:pPr>
    </w:lvl>
    <w:lvl w:ilvl="7" w:tplc="04090019" w:tentative="1">
      <w:start w:val="1"/>
      <w:numFmt w:val="upperLetter"/>
      <w:lvlText w:val="%8."/>
      <w:lvlJc w:val="left"/>
      <w:pPr>
        <w:ind w:left="3905" w:hanging="400"/>
      </w:pPr>
    </w:lvl>
    <w:lvl w:ilvl="8" w:tplc="0409001B" w:tentative="1">
      <w:start w:val="1"/>
      <w:numFmt w:val="lowerRoman"/>
      <w:lvlText w:val="%9."/>
      <w:lvlJc w:val="right"/>
      <w:pPr>
        <w:ind w:left="4305" w:hanging="400"/>
      </w:pPr>
    </w:lvl>
  </w:abstractNum>
  <w:abstractNum w:abstractNumId="33">
    <w:nsid w:val="59002324"/>
    <w:multiLevelType w:val="hybridMultilevel"/>
    <w:tmpl w:val="90CEB4F0"/>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4">
    <w:nsid w:val="590C71AB"/>
    <w:multiLevelType w:val="hybridMultilevel"/>
    <w:tmpl w:val="9DB8206E"/>
    <w:lvl w:ilvl="0" w:tplc="C0B67D7C">
      <w:start w:val="5"/>
      <w:numFmt w:val="low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5">
    <w:nsid w:val="5DD45B01"/>
    <w:multiLevelType w:val="multilevel"/>
    <w:tmpl w:val="1B6A02EE"/>
    <w:lvl w:ilvl="0">
      <w:start w:val="2"/>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36">
    <w:nsid w:val="613B6731"/>
    <w:multiLevelType w:val="hybridMultilevel"/>
    <w:tmpl w:val="386841AC"/>
    <w:lvl w:ilvl="0" w:tplc="0DFAAC9A">
      <w:start w:val="40"/>
      <w:numFmt w:val="bullet"/>
      <w:lvlText w:val="-"/>
      <w:lvlJc w:val="left"/>
      <w:pPr>
        <w:ind w:left="800" w:hanging="400"/>
      </w:pPr>
      <w:rPr>
        <w:rFonts w:ascii="Times New Roman" w:eastAsiaTheme="minorEastAsia" w:hAnsi="Times New Roman" w:cs="Times New Roman" w:hint="default"/>
      </w:rPr>
    </w:lvl>
    <w:lvl w:ilvl="1" w:tplc="04090003">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7">
    <w:nsid w:val="62D3146C"/>
    <w:multiLevelType w:val="hybridMultilevel"/>
    <w:tmpl w:val="36305B8C"/>
    <w:lvl w:ilvl="0" w:tplc="0409000F">
      <w:start w:val="1"/>
      <w:numFmt w:val="decimal"/>
      <w:lvlText w:val="%1."/>
      <w:lvlJc w:val="left"/>
      <w:pPr>
        <w:ind w:left="1460" w:hanging="400"/>
      </w:pPr>
    </w:lvl>
    <w:lvl w:ilvl="1" w:tplc="04090019" w:tentative="1">
      <w:start w:val="1"/>
      <w:numFmt w:val="upperLetter"/>
      <w:lvlText w:val="%2."/>
      <w:lvlJc w:val="left"/>
      <w:pPr>
        <w:ind w:left="1860" w:hanging="400"/>
      </w:pPr>
    </w:lvl>
    <w:lvl w:ilvl="2" w:tplc="0409001B" w:tentative="1">
      <w:start w:val="1"/>
      <w:numFmt w:val="lowerRoman"/>
      <w:lvlText w:val="%3."/>
      <w:lvlJc w:val="right"/>
      <w:pPr>
        <w:ind w:left="2260" w:hanging="400"/>
      </w:pPr>
    </w:lvl>
    <w:lvl w:ilvl="3" w:tplc="0409000F" w:tentative="1">
      <w:start w:val="1"/>
      <w:numFmt w:val="decimal"/>
      <w:lvlText w:val="%4."/>
      <w:lvlJc w:val="left"/>
      <w:pPr>
        <w:ind w:left="2660" w:hanging="400"/>
      </w:pPr>
    </w:lvl>
    <w:lvl w:ilvl="4" w:tplc="04090019" w:tentative="1">
      <w:start w:val="1"/>
      <w:numFmt w:val="upperLetter"/>
      <w:lvlText w:val="%5."/>
      <w:lvlJc w:val="left"/>
      <w:pPr>
        <w:ind w:left="3060" w:hanging="400"/>
      </w:pPr>
    </w:lvl>
    <w:lvl w:ilvl="5" w:tplc="0409001B" w:tentative="1">
      <w:start w:val="1"/>
      <w:numFmt w:val="lowerRoman"/>
      <w:lvlText w:val="%6."/>
      <w:lvlJc w:val="right"/>
      <w:pPr>
        <w:ind w:left="3460" w:hanging="400"/>
      </w:pPr>
    </w:lvl>
    <w:lvl w:ilvl="6" w:tplc="0409000F" w:tentative="1">
      <w:start w:val="1"/>
      <w:numFmt w:val="decimal"/>
      <w:lvlText w:val="%7."/>
      <w:lvlJc w:val="left"/>
      <w:pPr>
        <w:ind w:left="3860" w:hanging="400"/>
      </w:pPr>
    </w:lvl>
    <w:lvl w:ilvl="7" w:tplc="04090019" w:tentative="1">
      <w:start w:val="1"/>
      <w:numFmt w:val="upperLetter"/>
      <w:lvlText w:val="%8."/>
      <w:lvlJc w:val="left"/>
      <w:pPr>
        <w:ind w:left="4260" w:hanging="400"/>
      </w:pPr>
    </w:lvl>
    <w:lvl w:ilvl="8" w:tplc="0409001B" w:tentative="1">
      <w:start w:val="1"/>
      <w:numFmt w:val="lowerRoman"/>
      <w:lvlText w:val="%9."/>
      <w:lvlJc w:val="right"/>
      <w:pPr>
        <w:ind w:left="4660" w:hanging="400"/>
      </w:pPr>
    </w:lvl>
  </w:abstractNum>
  <w:abstractNum w:abstractNumId="38">
    <w:nsid w:val="65B768BF"/>
    <w:multiLevelType w:val="hybridMultilevel"/>
    <w:tmpl w:val="F4F02462"/>
    <w:lvl w:ilvl="0" w:tplc="84F4FF62">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9">
    <w:nsid w:val="69DE2F15"/>
    <w:multiLevelType w:val="multilevel"/>
    <w:tmpl w:val="CDE2F29E"/>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6B1F4A2F"/>
    <w:multiLevelType w:val="hybridMultilevel"/>
    <w:tmpl w:val="50B83248"/>
    <w:lvl w:ilvl="0" w:tplc="7CD2E540">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1">
    <w:nsid w:val="6DDF54BD"/>
    <w:multiLevelType w:val="multilevel"/>
    <w:tmpl w:val="F49CB9B0"/>
    <w:lvl w:ilvl="0">
      <w:start w:val="1"/>
      <w:numFmt w:val="upperRoman"/>
      <w:lvlText w:val="%1."/>
      <w:lvlJc w:val="left"/>
      <w:pPr>
        <w:ind w:left="1120" w:hanging="720"/>
      </w:pPr>
      <w:rPr>
        <w:rFonts w:hint="default"/>
      </w:rPr>
    </w:lvl>
    <w:lvl w:ilvl="1">
      <w:start w:val="1"/>
      <w:numFmt w:val="decimal"/>
      <w:isLgl/>
      <w:lvlText w:val="%1.%2"/>
      <w:lvlJc w:val="left"/>
      <w:pPr>
        <w:ind w:left="1260" w:hanging="360"/>
      </w:pPr>
      <w:rPr>
        <w:rFonts w:hint="default"/>
      </w:rPr>
    </w:lvl>
    <w:lvl w:ilvl="2">
      <w:start w:val="1"/>
      <w:numFmt w:val="decimal"/>
      <w:isLgl/>
      <w:lvlText w:val="%1.%2.%3"/>
      <w:lvlJc w:val="left"/>
      <w:pPr>
        <w:ind w:left="2120" w:hanging="720"/>
      </w:pPr>
      <w:rPr>
        <w:rFonts w:hint="default"/>
      </w:rPr>
    </w:lvl>
    <w:lvl w:ilvl="3">
      <w:start w:val="1"/>
      <w:numFmt w:val="decimal"/>
      <w:isLgl/>
      <w:lvlText w:val="%1.%2.%3.%4"/>
      <w:lvlJc w:val="left"/>
      <w:pPr>
        <w:ind w:left="2620" w:hanging="720"/>
      </w:pPr>
      <w:rPr>
        <w:rFonts w:hint="default"/>
      </w:rPr>
    </w:lvl>
    <w:lvl w:ilvl="4">
      <w:start w:val="1"/>
      <w:numFmt w:val="decimal"/>
      <w:isLgl/>
      <w:lvlText w:val="%1.%2.%3.%4.%5"/>
      <w:lvlJc w:val="left"/>
      <w:pPr>
        <w:ind w:left="3120" w:hanging="720"/>
      </w:pPr>
      <w:rPr>
        <w:rFonts w:hint="default"/>
      </w:rPr>
    </w:lvl>
    <w:lvl w:ilvl="5">
      <w:start w:val="1"/>
      <w:numFmt w:val="decimal"/>
      <w:isLgl/>
      <w:lvlText w:val="%1.%2.%3.%4.%5.%6"/>
      <w:lvlJc w:val="left"/>
      <w:pPr>
        <w:ind w:left="3980" w:hanging="1080"/>
      </w:pPr>
      <w:rPr>
        <w:rFonts w:hint="default"/>
      </w:rPr>
    </w:lvl>
    <w:lvl w:ilvl="6">
      <w:start w:val="1"/>
      <w:numFmt w:val="decimal"/>
      <w:isLgl/>
      <w:lvlText w:val="%1.%2.%3.%4.%5.%6.%7"/>
      <w:lvlJc w:val="left"/>
      <w:pPr>
        <w:ind w:left="4480" w:hanging="1080"/>
      </w:pPr>
      <w:rPr>
        <w:rFonts w:hint="default"/>
      </w:rPr>
    </w:lvl>
    <w:lvl w:ilvl="7">
      <w:start w:val="1"/>
      <w:numFmt w:val="decimal"/>
      <w:isLgl/>
      <w:lvlText w:val="%1.%2.%3.%4.%5.%6.%7.%8"/>
      <w:lvlJc w:val="left"/>
      <w:pPr>
        <w:ind w:left="5340" w:hanging="1440"/>
      </w:pPr>
      <w:rPr>
        <w:rFonts w:hint="default"/>
      </w:rPr>
    </w:lvl>
    <w:lvl w:ilvl="8">
      <w:start w:val="1"/>
      <w:numFmt w:val="decimal"/>
      <w:isLgl/>
      <w:lvlText w:val="%1.%2.%3.%4.%5.%6.%7.%8.%9"/>
      <w:lvlJc w:val="left"/>
      <w:pPr>
        <w:ind w:left="5840" w:hanging="1440"/>
      </w:pPr>
      <w:rPr>
        <w:rFonts w:hint="default"/>
      </w:rPr>
    </w:lvl>
  </w:abstractNum>
  <w:abstractNum w:abstractNumId="42">
    <w:nsid w:val="73414BE4"/>
    <w:multiLevelType w:val="multilevel"/>
    <w:tmpl w:val="311448BE"/>
    <w:lvl w:ilvl="0">
      <w:start w:val="1"/>
      <w:numFmt w:val="decimal"/>
      <w:lvlText w:val="%1."/>
      <w:lvlJc w:val="left"/>
      <w:pPr>
        <w:ind w:left="760" w:hanging="360"/>
      </w:pPr>
      <w:rPr>
        <w:rFonts w:hint="default"/>
      </w:rPr>
    </w:lvl>
    <w:lvl w:ilvl="1">
      <w:start w:val="1"/>
      <w:numFmt w:val="decimal"/>
      <w:isLgl/>
      <w:lvlText w:val="%1.%2."/>
      <w:lvlJc w:val="left"/>
      <w:pPr>
        <w:ind w:left="760" w:hanging="360"/>
      </w:pPr>
      <w:rPr>
        <w:rFonts w:hint="default"/>
      </w:rPr>
    </w:lvl>
    <w:lvl w:ilvl="2">
      <w:start w:val="1"/>
      <w:numFmt w:val="decimal"/>
      <w:isLgl/>
      <w:lvlText w:val="%1.%2.%3."/>
      <w:lvlJc w:val="left"/>
      <w:pPr>
        <w:ind w:left="1120" w:hanging="720"/>
      </w:pPr>
      <w:rPr>
        <w:rFonts w:hint="default"/>
      </w:rPr>
    </w:lvl>
    <w:lvl w:ilvl="3">
      <w:start w:val="1"/>
      <w:numFmt w:val="decimal"/>
      <w:isLgl/>
      <w:lvlText w:val="%1.%2.%3.%4."/>
      <w:lvlJc w:val="left"/>
      <w:pPr>
        <w:ind w:left="1120" w:hanging="72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480" w:hanging="1080"/>
      </w:pPr>
      <w:rPr>
        <w:rFonts w:hint="default"/>
      </w:rPr>
    </w:lvl>
    <w:lvl w:ilvl="6">
      <w:start w:val="1"/>
      <w:numFmt w:val="decimal"/>
      <w:isLgl/>
      <w:lvlText w:val="%1.%2.%3.%4.%5.%6.%7."/>
      <w:lvlJc w:val="left"/>
      <w:pPr>
        <w:ind w:left="1840" w:hanging="1440"/>
      </w:pPr>
      <w:rPr>
        <w:rFonts w:hint="default"/>
      </w:rPr>
    </w:lvl>
    <w:lvl w:ilvl="7">
      <w:start w:val="1"/>
      <w:numFmt w:val="decimal"/>
      <w:isLgl/>
      <w:lvlText w:val="%1.%2.%3.%4.%5.%6.%7.%8."/>
      <w:lvlJc w:val="left"/>
      <w:pPr>
        <w:ind w:left="1840" w:hanging="1440"/>
      </w:pPr>
      <w:rPr>
        <w:rFonts w:hint="default"/>
      </w:rPr>
    </w:lvl>
    <w:lvl w:ilvl="8">
      <w:start w:val="1"/>
      <w:numFmt w:val="decimal"/>
      <w:isLgl/>
      <w:lvlText w:val="%1.%2.%3.%4.%5.%6.%7.%8.%9."/>
      <w:lvlJc w:val="left"/>
      <w:pPr>
        <w:ind w:left="2200" w:hanging="1800"/>
      </w:pPr>
      <w:rPr>
        <w:rFonts w:hint="default"/>
      </w:rPr>
    </w:lvl>
  </w:abstractNum>
  <w:abstractNum w:abstractNumId="43">
    <w:nsid w:val="77361687"/>
    <w:multiLevelType w:val="hybridMultilevel"/>
    <w:tmpl w:val="0616D546"/>
    <w:lvl w:ilvl="0" w:tplc="5420C96E">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4">
    <w:nsid w:val="7C622151"/>
    <w:multiLevelType w:val="multilevel"/>
    <w:tmpl w:val="3DFEC0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7DDD64B7"/>
    <w:multiLevelType w:val="multilevel"/>
    <w:tmpl w:val="349CD6DC"/>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7F506CAF"/>
    <w:multiLevelType w:val="multilevel"/>
    <w:tmpl w:val="6EFE9B04"/>
    <w:lvl w:ilvl="0">
      <w:start w:val="2"/>
      <w:numFmt w:val="decimal"/>
      <w:lvlText w:val="%1"/>
      <w:lvlJc w:val="left"/>
      <w:pPr>
        <w:ind w:left="375" w:hanging="375"/>
      </w:pPr>
      <w:rPr>
        <w:rFonts w:hint="default"/>
      </w:rPr>
    </w:lvl>
    <w:lvl w:ilvl="1">
      <w:start w:val="1"/>
      <w:numFmt w:val="decimal"/>
      <w:lvlText w:val="%1.%2"/>
      <w:lvlJc w:val="left"/>
      <w:pPr>
        <w:ind w:left="1175" w:hanging="375"/>
      </w:pPr>
      <w:rPr>
        <w:rFonts w:hint="default"/>
      </w:rPr>
    </w:lvl>
    <w:lvl w:ilvl="2">
      <w:start w:val="1"/>
      <w:numFmt w:val="decimal"/>
      <w:lvlText w:val="%1.%2.%3"/>
      <w:lvlJc w:val="left"/>
      <w:pPr>
        <w:ind w:left="2320" w:hanging="720"/>
      </w:pPr>
      <w:rPr>
        <w:rFonts w:hint="default"/>
      </w:rPr>
    </w:lvl>
    <w:lvl w:ilvl="3">
      <w:start w:val="1"/>
      <w:numFmt w:val="decimal"/>
      <w:lvlText w:val="%1.%2.%3.%4"/>
      <w:lvlJc w:val="left"/>
      <w:pPr>
        <w:ind w:left="3480" w:hanging="108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440" w:hanging="1440"/>
      </w:pPr>
      <w:rPr>
        <w:rFonts w:hint="default"/>
      </w:rPr>
    </w:lvl>
    <w:lvl w:ilvl="6">
      <w:start w:val="1"/>
      <w:numFmt w:val="decimal"/>
      <w:lvlText w:val="%1.%2.%3.%4.%5.%6.%7"/>
      <w:lvlJc w:val="left"/>
      <w:pPr>
        <w:ind w:left="6240" w:hanging="1440"/>
      </w:pPr>
      <w:rPr>
        <w:rFonts w:hint="default"/>
      </w:rPr>
    </w:lvl>
    <w:lvl w:ilvl="7">
      <w:start w:val="1"/>
      <w:numFmt w:val="decimal"/>
      <w:lvlText w:val="%1.%2.%3.%4.%5.%6.%7.%8"/>
      <w:lvlJc w:val="left"/>
      <w:pPr>
        <w:ind w:left="7400" w:hanging="1800"/>
      </w:pPr>
      <w:rPr>
        <w:rFonts w:hint="default"/>
      </w:rPr>
    </w:lvl>
    <w:lvl w:ilvl="8">
      <w:start w:val="1"/>
      <w:numFmt w:val="decimal"/>
      <w:lvlText w:val="%1.%2.%3.%4.%5.%6.%7.%8.%9"/>
      <w:lvlJc w:val="left"/>
      <w:pPr>
        <w:ind w:left="8560" w:hanging="2160"/>
      </w:pPr>
      <w:rPr>
        <w:rFonts w:hint="default"/>
      </w:rPr>
    </w:lvl>
  </w:abstractNum>
  <w:abstractNum w:abstractNumId="47">
    <w:nsid w:val="7F734381"/>
    <w:multiLevelType w:val="hybridMultilevel"/>
    <w:tmpl w:val="9E1ACF34"/>
    <w:lvl w:ilvl="0" w:tplc="482E6FCE">
      <w:start w:val="1"/>
      <w:numFmt w:val="decimal"/>
      <w:lvlText w:val="%1."/>
      <w:lvlJc w:val="left"/>
      <w:pPr>
        <w:ind w:left="760" w:hanging="360"/>
      </w:pPr>
      <w:rPr>
        <w:rFonts w:hint="default"/>
      </w:rPr>
    </w:lvl>
    <w:lvl w:ilvl="1" w:tplc="04090019">
      <w:start w:val="1"/>
      <w:numFmt w:val="upperLetter"/>
      <w:lvlText w:val="%2."/>
      <w:lvlJc w:val="left"/>
      <w:pPr>
        <w:ind w:left="1200" w:hanging="400"/>
      </w:pPr>
    </w:lvl>
    <w:lvl w:ilvl="2" w:tplc="0409001B">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43"/>
  </w:num>
  <w:num w:numId="2">
    <w:abstractNumId w:val="5"/>
  </w:num>
  <w:num w:numId="3">
    <w:abstractNumId w:val="38"/>
  </w:num>
  <w:num w:numId="4">
    <w:abstractNumId w:val="6"/>
  </w:num>
  <w:num w:numId="5">
    <w:abstractNumId w:val="40"/>
  </w:num>
  <w:num w:numId="6">
    <w:abstractNumId w:val="15"/>
  </w:num>
  <w:num w:numId="7">
    <w:abstractNumId w:val="44"/>
  </w:num>
  <w:num w:numId="8">
    <w:abstractNumId w:val="45"/>
  </w:num>
  <w:num w:numId="9">
    <w:abstractNumId w:val="25"/>
  </w:num>
  <w:num w:numId="10">
    <w:abstractNumId w:val="33"/>
  </w:num>
  <w:num w:numId="11">
    <w:abstractNumId w:val="22"/>
  </w:num>
  <w:num w:numId="12">
    <w:abstractNumId w:val="9"/>
  </w:num>
  <w:num w:numId="13">
    <w:abstractNumId w:val="13"/>
  </w:num>
  <w:num w:numId="14">
    <w:abstractNumId w:val="11"/>
  </w:num>
  <w:num w:numId="15">
    <w:abstractNumId w:val="21"/>
  </w:num>
  <w:num w:numId="16">
    <w:abstractNumId w:val="36"/>
  </w:num>
  <w:num w:numId="17">
    <w:abstractNumId w:val="28"/>
  </w:num>
  <w:num w:numId="18">
    <w:abstractNumId w:val="20"/>
  </w:num>
  <w:num w:numId="19">
    <w:abstractNumId w:val="19"/>
  </w:num>
  <w:num w:numId="20">
    <w:abstractNumId w:val="16"/>
  </w:num>
  <w:num w:numId="21">
    <w:abstractNumId w:val="4"/>
  </w:num>
  <w:num w:numId="22">
    <w:abstractNumId w:val="7"/>
  </w:num>
  <w:num w:numId="23">
    <w:abstractNumId w:val="18"/>
  </w:num>
  <w:num w:numId="24">
    <w:abstractNumId w:val="31"/>
  </w:num>
  <w:num w:numId="25">
    <w:abstractNumId w:val="37"/>
  </w:num>
  <w:num w:numId="26">
    <w:abstractNumId w:val="41"/>
  </w:num>
  <w:num w:numId="27">
    <w:abstractNumId w:val="3"/>
  </w:num>
  <w:num w:numId="28">
    <w:abstractNumId w:val="0"/>
  </w:num>
  <w:num w:numId="29">
    <w:abstractNumId w:val="32"/>
  </w:num>
  <w:num w:numId="30">
    <w:abstractNumId w:val="26"/>
  </w:num>
  <w:num w:numId="31">
    <w:abstractNumId w:val="34"/>
  </w:num>
  <w:num w:numId="32">
    <w:abstractNumId w:val="23"/>
  </w:num>
  <w:num w:numId="33">
    <w:abstractNumId w:val="46"/>
  </w:num>
  <w:num w:numId="34">
    <w:abstractNumId w:val="12"/>
  </w:num>
  <w:num w:numId="35">
    <w:abstractNumId w:val="29"/>
  </w:num>
  <w:num w:numId="36">
    <w:abstractNumId w:val="1"/>
  </w:num>
  <w:num w:numId="37">
    <w:abstractNumId w:val="27"/>
  </w:num>
  <w:num w:numId="38">
    <w:abstractNumId w:val="2"/>
  </w:num>
  <w:num w:numId="39">
    <w:abstractNumId w:val="10"/>
  </w:num>
  <w:num w:numId="40">
    <w:abstractNumId w:val="42"/>
  </w:num>
  <w:num w:numId="41">
    <w:abstractNumId w:val="47"/>
  </w:num>
  <w:num w:numId="42">
    <w:abstractNumId w:val="39"/>
  </w:num>
  <w:num w:numId="43">
    <w:abstractNumId w:val="14"/>
  </w:num>
  <w:num w:numId="44">
    <w:abstractNumId w:val="35"/>
  </w:num>
  <w:num w:numId="45">
    <w:abstractNumId w:val="30"/>
  </w:num>
  <w:num w:numId="46">
    <w:abstractNumId w:val="24"/>
  </w:num>
  <w:num w:numId="47">
    <w:abstractNumId w:val="17"/>
  </w:num>
  <w:num w:numId="4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2BC4"/>
    <w:rsid w:val="00112BC4"/>
    <w:rsid w:val="00274F1A"/>
    <w:rsid w:val="00521FC1"/>
    <w:rsid w:val="007161A6"/>
    <w:rsid w:val="007604C7"/>
    <w:rsid w:val="00BD3E5B"/>
    <w:rsid w:val="00C91227"/>
    <w:rsid w:val="00CE6BDA"/>
    <w:rsid w:val="00D62589"/>
    <w:rsid w:val="00F10DC5"/>
    <w:rsid w:val="00F41FB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FB3"/>
    <w:pPr>
      <w:widowControl w:val="0"/>
      <w:wordWrap w:val="0"/>
      <w:autoSpaceDE w:val="0"/>
      <w:autoSpaceDN w:val="0"/>
    </w:pPr>
  </w:style>
  <w:style w:type="paragraph" w:styleId="1">
    <w:name w:val="heading 1"/>
    <w:basedOn w:val="a"/>
    <w:next w:val="a"/>
    <w:link w:val="1Char"/>
    <w:uiPriority w:val="9"/>
    <w:qFormat/>
    <w:rsid w:val="00112BC4"/>
    <w:pPr>
      <w:keepNext/>
      <w:outlineLvl w:val="0"/>
    </w:pPr>
    <w:rPr>
      <w:rFonts w:asciiTheme="majorHAnsi" w:eastAsiaTheme="majorEastAsia" w:hAnsiTheme="majorHAnsi" w:cstheme="majorBidi"/>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112BC4"/>
    <w:rPr>
      <w:rFonts w:asciiTheme="majorHAnsi" w:eastAsiaTheme="majorEastAsia" w:hAnsiTheme="majorHAnsi" w:cstheme="majorBidi"/>
      <w:sz w:val="28"/>
      <w:szCs w:val="28"/>
    </w:rPr>
  </w:style>
  <w:style w:type="paragraph" w:styleId="a3">
    <w:name w:val="List Paragraph"/>
    <w:basedOn w:val="a"/>
    <w:uiPriority w:val="34"/>
    <w:qFormat/>
    <w:rsid w:val="00112BC4"/>
    <w:pPr>
      <w:ind w:leftChars="400" w:left="800"/>
    </w:pPr>
  </w:style>
  <w:style w:type="character" w:styleId="a4">
    <w:name w:val="Placeholder Text"/>
    <w:basedOn w:val="a0"/>
    <w:uiPriority w:val="99"/>
    <w:semiHidden/>
    <w:rsid w:val="00112BC4"/>
    <w:rPr>
      <w:color w:val="808080"/>
    </w:rPr>
  </w:style>
  <w:style w:type="paragraph" w:styleId="a5">
    <w:name w:val="Balloon Text"/>
    <w:basedOn w:val="a"/>
    <w:link w:val="Char"/>
    <w:uiPriority w:val="99"/>
    <w:semiHidden/>
    <w:unhideWhenUsed/>
    <w:rsid w:val="00112BC4"/>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5"/>
    <w:uiPriority w:val="99"/>
    <w:semiHidden/>
    <w:rsid w:val="00112BC4"/>
    <w:rPr>
      <w:rFonts w:asciiTheme="majorHAnsi" w:eastAsiaTheme="majorEastAsia" w:hAnsiTheme="majorHAnsi" w:cstheme="majorBidi"/>
      <w:sz w:val="18"/>
      <w:szCs w:val="18"/>
    </w:rPr>
  </w:style>
  <w:style w:type="paragraph" w:styleId="a6">
    <w:name w:val="header"/>
    <w:basedOn w:val="a"/>
    <w:link w:val="Char0"/>
    <w:uiPriority w:val="99"/>
    <w:unhideWhenUsed/>
    <w:rsid w:val="00112BC4"/>
    <w:pPr>
      <w:tabs>
        <w:tab w:val="center" w:pos="4513"/>
        <w:tab w:val="right" w:pos="9026"/>
      </w:tabs>
      <w:snapToGrid w:val="0"/>
    </w:pPr>
  </w:style>
  <w:style w:type="character" w:customStyle="1" w:styleId="Char0">
    <w:name w:val="머리글 Char"/>
    <w:basedOn w:val="a0"/>
    <w:link w:val="a6"/>
    <w:uiPriority w:val="99"/>
    <w:rsid w:val="00112BC4"/>
  </w:style>
  <w:style w:type="paragraph" w:styleId="a7">
    <w:name w:val="footer"/>
    <w:basedOn w:val="a"/>
    <w:link w:val="Char1"/>
    <w:uiPriority w:val="99"/>
    <w:unhideWhenUsed/>
    <w:rsid w:val="00112BC4"/>
    <w:pPr>
      <w:tabs>
        <w:tab w:val="center" w:pos="4513"/>
        <w:tab w:val="right" w:pos="9026"/>
      </w:tabs>
      <w:snapToGrid w:val="0"/>
    </w:pPr>
  </w:style>
  <w:style w:type="character" w:customStyle="1" w:styleId="Char1">
    <w:name w:val="바닥글 Char"/>
    <w:basedOn w:val="a0"/>
    <w:link w:val="a7"/>
    <w:uiPriority w:val="99"/>
    <w:rsid w:val="00112BC4"/>
  </w:style>
  <w:style w:type="paragraph" w:styleId="a8">
    <w:name w:val="footnote text"/>
    <w:basedOn w:val="a"/>
    <w:link w:val="Char2"/>
    <w:uiPriority w:val="99"/>
    <w:semiHidden/>
    <w:unhideWhenUsed/>
    <w:rsid w:val="00112BC4"/>
    <w:pPr>
      <w:snapToGrid w:val="0"/>
      <w:jc w:val="left"/>
    </w:pPr>
  </w:style>
  <w:style w:type="character" w:customStyle="1" w:styleId="Char2">
    <w:name w:val="각주 텍스트 Char"/>
    <w:basedOn w:val="a0"/>
    <w:link w:val="a8"/>
    <w:uiPriority w:val="99"/>
    <w:semiHidden/>
    <w:rsid w:val="00112BC4"/>
  </w:style>
  <w:style w:type="character" w:styleId="a9">
    <w:name w:val="footnote reference"/>
    <w:basedOn w:val="a0"/>
    <w:uiPriority w:val="99"/>
    <w:semiHidden/>
    <w:unhideWhenUsed/>
    <w:rsid w:val="00112BC4"/>
    <w:rPr>
      <w:vertAlign w:val="superscript"/>
    </w:rPr>
  </w:style>
  <w:style w:type="table" w:styleId="aa">
    <w:name w:val="Table Grid"/>
    <w:basedOn w:val="a1"/>
    <w:uiPriority w:val="59"/>
    <w:rsid w:val="00112B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
    <w:name w:val="MS바탕글"/>
    <w:basedOn w:val="a"/>
    <w:rsid w:val="00112BC4"/>
    <w:pPr>
      <w:shd w:val="clear" w:color="auto" w:fill="FFFFFF"/>
      <w:spacing w:line="273" w:lineRule="auto"/>
      <w:textAlignment w:val="baseline"/>
    </w:pPr>
    <w:rPr>
      <w:rFonts w:ascii="굴림" w:eastAsia="굴림" w:hAnsi="굴림" w:cs="굴림"/>
      <w:color w:val="000000"/>
      <w:kern w:val="0"/>
      <w:szCs w:val="20"/>
    </w:rPr>
  </w:style>
  <w:style w:type="character" w:styleId="ab">
    <w:name w:val="Hyperlink"/>
    <w:basedOn w:val="a0"/>
    <w:uiPriority w:val="99"/>
    <w:unhideWhenUsed/>
    <w:rsid w:val="00112BC4"/>
    <w:rPr>
      <w:color w:val="0000FF" w:themeColor="hyperlink"/>
      <w:u w:val="single"/>
    </w:rPr>
  </w:style>
  <w:style w:type="character" w:styleId="ac">
    <w:name w:val="annotation reference"/>
    <w:uiPriority w:val="99"/>
    <w:semiHidden/>
    <w:unhideWhenUsed/>
    <w:rsid w:val="00112BC4"/>
    <w:rPr>
      <w:sz w:val="16"/>
      <w:szCs w:val="16"/>
    </w:rPr>
  </w:style>
  <w:style w:type="paragraph" w:styleId="ad">
    <w:name w:val="Normal (Web)"/>
    <w:basedOn w:val="a"/>
    <w:uiPriority w:val="99"/>
    <w:unhideWhenUsed/>
    <w:rsid w:val="00112BC4"/>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e">
    <w:name w:val="Date"/>
    <w:basedOn w:val="a"/>
    <w:next w:val="a"/>
    <w:link w:val="Char3"/>
    <w:uiPriority w:val="99"/>
    <w:semiHidden/>
    <w:unhideWhenUsed/>
    <w:rsid w:val="00112BC4"/>
  </w:style>
  <w:style w:type="character" w:customStyle="1" w:styleId="Char3">
    <w:name w:val="날짜 Char"/>
    <w:basedOn w:val="a0"/>
    <w:link w:val="ae"/>
    <w:uiPriority w:val="99"/>
    <w:semiHidden/>
    <w:rsid w:val="00112BC4"/>
  </w:style>
  <w:style w:type="paragraph" w:customStyle="1" w:styleId="af">
    <w:name w:val="바탕글"/>
    <w:basedOn w:val="a"/>
    <w:rsid w:val="00112BC4"/>
    <w:pPr>
      <w:shd w:val="clear" w:color="auto" w:fill="FFFFFF"/>
      <w:spacing w:after="0" w:line="384" w:lineRule="auto"/>
      <w:textAlignment w:val="baseline"/>
    </w:pPr>
    <w:rPr>
      <w:rFonts w:ascii="굴림" w:eastAsia="굴림" w:hAnsi="굴림" w:cs="굴림"/>
      <w:color w:val="000000"/>
      <w:kern w:val="0"/>
      <w:szCs w:val="20"/>
    </w:rPr>
  </w:style>
  <w:style w:type="paragraph" w:styleId="TOC">
    <w:name w:val="TOC Heading"/>
    <w:basedOn w:val="1"/>
    <w:next w:val="a"/>
    <w:uiPriority w:val="39"/>
    <w:semiHidden/>
    <w:unhideWhenUsed/>
    <w:qFormat/>
    <w:rsid w:val="00112BC4"/>
    <w:pPr>
      <w:keepLines/>
      <w:widowControl/>
      <w:wordWrap/>
      <w:autoSpaceDE/>
      <w:autoSpaceDN/>
      <w:spacing w:before="480" w:after="0"/>
      <w:jc w:val="left"/>
      <w:outlineLvl w:val="9"/>
    </w:pPr>
    <w:rPr>
      <w:b/>
      <w:bCs/>
      <w:color w:val="365F91" w:themeColor="accent1" w:themeShade="BF"/>
      <w:kern w:val="0"/>
    </w:rPr>
  </w:style>
  <w:style w:type="paragraph" w:styleId="2">
    <w:name w:val="toc 2"/>
    <w:basedOn w:val="a"/>
    <w:next w:val="a"/>
    <w:autoRedefine/>
    <w:uiPriority w:val="39"/>
    <w:unhideWhenUsed/>
    <w:qFormat/>
    <w:rsid w:val="00112BC4"/>
    <w:pPr>
      <w:widowControl/>
      <w:wordWrap/>
      <w:autoSpaceDE/>
      <w:autoSpaceDN/>
      <w:spacing w:after="100"/>
      <w:ind w:left="220"/>
      <w:jc w:val="left"/>
    </w:pPr>
    <w:rPr>
      <w:kern w:val="0"/>
      <w:sz w:val="22"/>
    </w:rPr>
  </w:style>
  <w:style w:type="paragraph" w:styleId="10">
    <w:name w:val="toc 1"/>
    <w:basedOn w:val="a"/>
    <w:next w:val="a"/>
    <w:autoRedefine/>
    <w:uiPriority w:val="39"/>
    <w:unhideWhenUsed/>
    <w:qFormat/>
    <w:rsid w:val="00112BC4"/>
    <w:pPr>
      <w:widowControl/>
      <w:wordWrap/>
      <w:autoSpaceDE/>
      <w:autoSpaceDN/>
      <w:spacing w:after="100"/>
      <w:jc w:val="left"/>
    </w:pPr>
    <w:rPr>
      <w:kern w:val="0"/>
      <w:sz w:val="22"/>
    </w:rPr>
  </w:style>
  <w:style w:type="paragraph" w:styleId="3">
    <w:name w:val="toc 3"/>
    <w:basedOn w:val="a"/>
    <w:next w:val="a"/>
    <w:autoRedefine/>
    <w:uiPriority w:val="39"/>
    <w:semiHidden/>
    <w:unhideWhenUsed/>
    <w:qFormat/>
    <w:rsid w:val="00112BC4"/>
    <w:pPr>
      <w:widowControl/>
      <w:wordWrap/>
      <w:autoSpaceDE/>
      <w:autoSpaceDN/>
      <w:spacing w:after="100"/>
      <w:ind w:left="440"/>
      <w:jc w:val="left"/>
    </w:pPr>
    <w:rPr>
      <w:kern w:val="0"/>
      <w:sz w:val="22"/>
    </w:rPr>
  </w:style>
  <w:style w:type="character" w:styleId="af0">
    <w:name w:val="FollowedHyperlink"/>
    <w:basedOn w:val="a0"/>
    <w:uiPriority w:val="99"/>
    <w:semiHidden/>
    <w:unhideWhenUsed/>
    <w:rsid w:val="00112BC4"/>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FB3"/>
    <w:pPr>
      <w:widowControl w:val="0"/>
      <w:wordWrap w:val="0"/>
      <w:autoSpaceDE w:val="0"/>
      <w:autoSpaceDN w:val="0"/>
    </w:pPr>
  </w:style>
  <w:style w:type="paragraph" w:styleId="1">
    <w:name w:val="heading 1"/>
    <w:basedOn w:val="a"/>
    <w:next w:val="a"/>
    <w:link w:val="1Char"/>
    <w:uiPriority w:val="9"/>
    <w:qFormat/>
    <w:rsid w:val="00112BC4"/>
    <w:pPr>
      <w:keepNext/>
      <w:outlineLvl w:val="0"/>
    </w:pPr>
    <w:rPr>
      <w:rFonts w:asciiTheme="majorHAnsi" w:eastAsiaTheme="majorEastAsia" w:hAnsiTheme="majorHAnsi" w:cstheme="majorBidi"/>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112BC4"/>
    <w:rPr>
      <w:rFonts w:asciiTheme="majorHAnsi" w:eastAsiaTheme="majorEastAsia" w:hAnsiTheme="majorHAnsi" w:cstheme="majorBidi"/>
      <w:sz w:val="28"/>
      <w:szCs w:val="28"/>
    </w:rPr>
  </w:style>
  <w:style w:type="paragraph" w:styleId="a3">
    <w:name w:val="List Paragraph"/>
    <w:basedOn w:val="a"/>
    <w:uiPriority w:val="34"/>
    <w:qFormat/>
    <w:rsid w:val="00112BC4"/>
    <w:pPr>
      <w:ind w:leftChars="400" w:left="800"/>
    </w:pPr>
  </w:style>
  <w:style w:type="character" w:styleId="a4">
    <w:name w:val="Placeholder Text"/>
    <w:basedOn w:val="a0"/>
    <w:uiPriority w:val="99"/>
    <w:semiHidden/>
    <w:rsid w:val="00112BC4"/>
    <w:rPr>
      <w:color w:val="808080"/>
    </w:rPr>
  </w:style>
  <w:style w:type="paragraph" w:styleId="a5">
    <w:name w:val="Balloon Text"/>
    <w:basedOn w:val="a"/>
    <w:link w:val="Char"/>
    <w:uiPriority w:val="99"/>
    <w:semiHidden/>
    <w:unhideWhenUsed/>
    <w:rsid w:val="00112BC4"/>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5"/>
    <w:uiPriority w:val="99"/>
    <w:semiHidden/>
    <w:rsid w:val="00112BC4"/>
    <w:rPr>
      <w:rFonts w:asciiTheme="majorHAnsi" w:eastAsiaTheme="majorEastAsia" w:hAnsiTheme="majorHAnsi" w:cstheme="majorBidi"/>
      <w:sz w:val="18"/>
      <w:szCs w:val="18"/>
    </w:rPr>
  </w:style>
  <w:style w:type="paragraph" w:styleId="a6">
    <w:name w:val="header"/>
    <w:basedOn w:val="a"/>
    <w:link w:val="Char0"/>
    <w:uiPriority w:val="99"/>
    <w:unhideWhenUsed/>
    <w:rsid w:val="00112BC4"/>
    <w:pPr>
      <w:tabs>
        <w:tab w:val="center" w:pos="4513"/>
        <w:tab w:val="right" w:pos="9026"/>
      </w:tabs>
      <w:snapToGrid w:val="0"/>
    </w:pPr>
  </w:style>
  <w:style w:type="character" w:customStyle="1" w:styleId="Char0">
    <w:name w:val="머리글 Char"/>
    <w:basedOn w:val="a0"/>
    <w:link w:val="a6"/>
    <w:uiPriority w:val="99"/>
    <w:rsid w:val="00112BC4"/>
  </w:style>
  <w:style w:type="paragraph" w:styleId="a7">
    <w:name w:val="footer"/>
    <w:basedOn w:val="a"/>
    <w:link w:val="Char1"/>
    <w:uiPriority w:val="99"/>
    <w:unhideWhenUsed/>
    <w:rsid w:val="00112BC4"/>
    <w:pPr>
      <w:tabs>
        <w:tab w:val="center" w:pos="4513"/>
        <w:tab w:val="right" w:pos="9026"/>
      </w:tabs>
      <w:snapToGrid w:val="0"/>
    </w:pPr>
  </w:style>
  <w:style w:type="character" w:customStyle="1" w:styleId="Char1">
    <w:name w:val="바닥글 Char"/>
    <w:basedOn w:val="a0"/>
    <w:link w:val="a7"/>
    <w:uiPriority w:val="99"/>
    <w:rsid w:val="00112BC4"/>
  </w:style>
  <w:style w:type="paragraph" w:styleId="a8">
    <w:name w:val="footnote text"/>
    <w:basedOn w:val="a"/>
    <w:link w:val="Char2"/>
    <w:uiPriority w:val="99"/>
    <w:semiHidden/>
    <w:unhideWhenUsed/>
    <w:rsid w:val="00112BC4"/>
    <w:pPr>
      <w:snapToGrid w:val="0"/>
      <w:jc w:val="left"/>
    </w:pPr>
  </w:style>
  <w:style w:type="character" w:customStyle="1" w:styleId="Char2">
    <w:name w:val="각주 텍스트 Char"/>
    <w:basedOn w:val="a0"/>
    <w:link w:val="a8"/>
    <w:uiPriority w:val="99"/>
    <w:semiHidden/>
    <w:rsid w:val="00112BC4"/>
  </w:style>
  <w:style w:type="character" w:styleId="a9">
    <w:name w:val="footnote reference"/>
    <w:basedOn w:val="a0"/>
    <w:uiPriority w:val="99"/>
    <w:semiHidden/>
    <w:unhideWhenUsed/>
    <w:rsid w:val="00112BC4"/>
    <w:rPr>
      <w:vertAlign w:val="superscript"/>
    </w:rPr>
  </w:style>
  <w:style w:type="table" w:styleId="aa">
    <w:name w:val="Table Grid"/>
    <w:basedOn w:val="a1"/>
    <w:uiPriority w:val="59"/>
    <w:rsid w:val="00112B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
    <w:name w:val="MS바탕글"/>
    <w:basedOn w:val="a"/>
    <w:rsid w:val="00112BC4"/>
    <w:pPr>
      <w:shd w:val="clear" w:color="auto" w:fill="FFFFFF"/>
      <w:spacing w:line="273" w:lineRule="auto"/>
      <w:textAlignment w:val="baseline"/>
    </w:pPr>
    <w:rPr>
      <w:rFonts w:ascii="굴림" w:eastAsia="굴림" w:hAnsi="굴림" w:cs="굴림"/>
      <w:color w:val="000000"/>
      <w:kern w:val="0"/>
      <w:szCs w:val="20"/>
    </w:rPr>
  </w:style>
  <w:style w:type="character" w:styleId="ab">
    <w:name w:val="Hyperlink"/>
    <w:basedOn w:val="a0"/>
    <w:uiPriority w:val="99"/>
    <w:unhideWhenUsed/>
    <w:rsid w:val="00112BC4"/>
    <w:rPr>
      <w:color w:val="0000FF" w:themeColor="hyperlink"/>
      <w:u w:val="single"/>
    </w:rPr>
  </w:style>
  <w:style w:type="character" w:styleId="ac">
    <w:name w:val="annotation reference"/>
    <w:uiPriority w:val="99"/>
    <w:semiHidden/>
    <w:unhideWhenUsed/>
    <w:rsid w:val="00112BC4"/>
    <w:rPr>
      <w:sz w:val="16"/>
      <w:szCs w:val="16"/>
    </w:rPr>
  </w:style>
  <w:style w:type="paragraph" w:styleId="ad">
    <w:name w:val="Normal (Web)"/>
    <w:basedOn w:val="a"/>
    <w:uiPriority w:val="99"/>
    <w:unhideWhenUsed/>
    <w:rsid w:val="00112BC4"/>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e">
    <w:name w:val="Date"/>
    <w:basedOn w:val="a"/>
    <w:next w:val="a"/>
    <w:link w:val="Char3"/>
    <w:uiPriority w:val="99"/>
    <w:semiHidden/>
    <w:unhideWhenUsed/>
    <w:rsid w:val="00112BC4"/>
  </w:style>
  <w:style w:type="character" w:customStyle="1" w:styleId="Char3">
    <w:name w:val="날짜 Char"/>
    <w:basedOn w:val="a0"/>
    <w:link w:val="ae"/>
    <w:uiPriority w:val="99"/>
    <w:semiHidden/>
    <w:rsid w:val="00112BC4"/>
  </w:style>
  <w:style w:type="paragraph" w:customStyle="1" w:styleId="af">
    <w:name w:val="바탕글"/>
    <w:basedOn w:val="a"/>
    <w:rsid w:val="00112BC4"/>
    <w:pPr>
      <w:shd w:val="clear" w:color="auto" w:fill="FFFFFF"/>
      <w:spacing w:after="0" w:line="384" w:lineRule="auto"/>
      <w:textAlignment w:val="baseline"/>
    </w:pPr>
    <w:rPr>
      <w:rFonts w:ascii="굴림" w:eastAsia="굴림" w:hAnsi="굴림" w:cs="굴림"/>
      <w:color w:val="000000"/>
      <w:kern w:val="0"/>
      <w:szCs w:val="20"/>
    </w:rPr>
  </w:style>
  <w:style w:type="paragraph" w:styleId="TOC">
    <w:name w:val="TOC Heading"/>
    <w:basedOn w:val="1"/>
    <w:next w:val="a"/>
    <w:uiPriority w:val="39"/>
    <w:semiHidden/>
    <w:unhideWhenUsed/>
    <w:qFormat/>
    <w:rsid w:val="00112BC4"/>
    <w:pPr>
      <w:keepLines/>
      <w:widowControl/>
      <w:wordWrap/>
      <w:autoSpaceDE/>
      <w:autoSpaceDN/>
      <w:spacing w:before="480" w:after="0"/>
      <w:jc w:val="left"/>
      <w:outlineLvl w:val="9"/>
    </w:pPr>
    <w:rPr>
      <w:b/>
      <w:bCs/>
      <w:color w:val="365F91" w:themeColor="accent1" w:themeShade="BF"/>
      <w:kern w:val="0"/>
    </w:rPr>
  </w:style>
  <w:style w:type="paragraph" w:styleId="2">
    <w:name w:val="toc 2"/>
    <w:basedOn w:val="a"/>
    <w:next w:val="a"/>
    <w:autoRedefine/>
    <w:uiPriority w:val="39"/>
    <w:unhideWhenUsed/>
    <w:qFormat/>
    <w:rsid w:val="00112BC4"/>
    <w:pPr>
      <w:widowControl/>
      <w:wordWrap/>
      <w:autoSpaceDE/>
      <w:autoSpaceDN/>
      <w:spacing w:after="100"/>
      <w:ind w:left="220"/>
      <w:jc w:val="left"/>
    </w:pPr>
    <w:rPr>
      <w:kern w:val="0"/>
      <w:sz w:val="22"/>
    </w:rPr>
  </w:style>
  <w:style w:type="paragraph" w:styleId="10">
    <w:name w:val="toc 1"/>
    <w:basedOn w:val="a"/>
    <w:next w:val="a"/>
    <w:autoRedefine/>
    <w:uiPriority w:val="39"/>
    <w:unhideWhenUsed/>
    <w:qFormat/>
    <w:rsid w:val="00112BC4"/>
    <w:pPr>
      <w:widowControl/>
      <w:wordWrap/>
      <w:autoSpaceDE/>
      <w:autoSpaceDN/>
      <w:spacing w:after="100"/>
      <w:jc w:val="left"/>
    </w:pPr>
    <w:rPr>
      <w:kern w:val="0"/>
      <w:sz w:val="22"/>
    </w:rPr>
  </w:style>
  <w:style w:type="paragraph" w:styleId="3">
    <w:name w:val="toc 3"/>
    <w:basedOn w:val="a"/>
    <w:next w:val="a"/>
    <w:autoRedefine/>
    <w:uiPriority w:val="39"/>
    <w:semiHidden/>
    <w:unhideWhenUsed/>
    <w:qFormat/>
    <w:rsid w:val="00112BC4"/>
    <w:pPr>
      <w:widowControl/>
      <w:wordWrap/>
      <w:autoSpaceDE/>
      <w:autoSpaceDN/>
      <w:spacing w:after="100"/>
      <w:ind w:left="440"/>
      <w:jc w:val="left"/>
    </w:pPr>
    <w:rPr>
      <w:kern w:val="0"/>
      <w:sz w:val="22"/>
    </w:rPr>
  </w:style>
  <w:style w:type="character" w:styleId="af0">
    <w:name w:val="FollowedHyperlink"/>
    <w:basedOn w:val="a0"/>
    <w:uiPriority w:val="99"/>
    <w:semiHidden/>
    <w:unhideWhenUsed/>
    <w:rsid w:val="00112BC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dearmj@snu.ac.kr"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F1337B-6736-41E0-846F-FDCBC3A7CF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25</Pages>
  <Words>9624</Words>
  <Characters>54857</Characters>
  <Application>Microsoft Office Word</Application>
  <DocSecurity>0</DocSecurity>
  <Lines>457</Lines>
  <Paragraphs>128</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64353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3</cp:revision>
  <dcterms:created xsi:type="dcterms:W3CDTF">2014-12-31T03:14:00Z</dcterms:created>
  <dcterms:modified xsi:type="dcterms:W3CDTF">2014-12-31T04:44:00Z</dcterms:modified>
</cp:coreProperties>
</file>